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F85164" w:rsidRDefault="00F85164" w:rsidP="00F8516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F85164" w:rsidRDefault="00F85164" w:rsidP="00F85164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F314D"/>
          <w:sz w:val="34"/>
          <w:szCs w:val="34"/>
        </w:rPr>
      </w:pPr>
      <w:r>
        <w:rPr>
          <w:rFonts w:ascii="Arial" w:hAnsi="Arial" w:cs="Arial"/>
          <w:color w:val="0F314D"/>
          <w:sz w:val="34"/>
          <w:szCs w:val="34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25.07.2017г. № 96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положения о  порядке оформления права муниципальной     собственности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выморочное имущество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 В соответствии со ст. 1151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администрация  сельского поселения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ПОСТАНОВЛЯЕТ: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Положение о порядке оформления права муниципальной собственности на выморочное имущество, согласно  приложению к настоящему постановлению.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 2.Обнародовать настоящее постановление.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Контроль за исполнением  данного  постановления   оставляю за собой.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                 Е.В. Степанищева</w:t>
      </w:r>
    </w:p>
    <w:p w:rsidR="00F85164" w:rsidRDefault="00F85164" w:rsidP="00F85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      Приложение </w:t>
      </w:r>
    </w:p>
    <w:p w:rsidR="00F85164" w:rsidRDefault="00F85164" w:rsidP="00F85164">
      <w:pPr>
        <w:pStyle w:val="6"/>
        <w:shd w:val="clear" w:color="auto" w:fill="FFFFFF"/>
        <w:spacing w:before="0" w:line="288" w:lineRule="atLeast"/>
        <w:rPr>
          <w:rFonts w:ascii="Arial" w:hAnsi="Arial" w:cs="Arial"/>
          <w:color w:val="0F314D"/>
        </w:rPr>
      </w:pPr>
      <w:r>
        <w:rPr>
          <w:rFonts w:ascii="Arial" w:hAnsi="Arial" w:cs="Arial"/>
          <w:color w:val="0F314D"/>
        </w:rPr>
        <w:t> к       постановлению       администрации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F85164" w:rsidRDefault="00F85164" w:rsidP="00F85164">
      <w:pPr>
        <w:pStyle w:val="6"/>
        <w:shd w:val="clear" w:color="auto" w:fill="FFFFFF"/>
        <w:spacing w:before="0" w:line="288" w:lineRule="atLeast"/>
        <w:rPr>
          <w:rFonts w:ascii="Arial" w:hAnsi="Arial" w:cs="Arial"/>
          <w:color w:val="0F314D"/>
        </w:rPr>
      </w:pPr>
      <w:r>
        <w:rPr>
          <w:rFonts w:ascii="Arial" w:hAnsi="Arial" w:cs="Arial"/>
          <w:color w:val="0F314D"/>
        </w:rPr>
        <w:t> Грибановского муниципального  района</w:t>
      </w:r>
    </w:p>
    <w:p w:rsidR="00F85164" w:rsidRDefault="00F85164" w:rsidP="00F85164">
      <w:pPr>
        <w:pStyle w:val="6"/>
        <w:shd w:val="clear" w:color="auto" w:fill="FFFFFF"/>
        <w:spacing w:before="0" w:line="288" w:lineRule="atLeast"/>
        <w:jc w:val="center"/>
        <w:rPr>
          <w:rFonts w:ascii="Arial" w:hAnsi="Arial" w:cs="Arial"/>
          <w:color w:val="0F314D"/>
        </w:rPr>
      </w:pPr>
      <w:r>
        <w:rPr>
          <w:rFonts w:ascii="Arial" w:hAnsi="Arial" w:cs="Arial"/>
          <w:color w:val="0F314D"/>
        </w:rPr>
        <w:t>                                                   от «25» июля 2017 г. №96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ПОЛОЖЕНИЕ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ПОРЯДКЕ ОФОРМЛЕНИЯ ПРАВА МУНИЦИПАЛЬНОЙ СОБСТВЕННОСТИ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ВЫМОРОЧНОЕ ИМУЩЕСТВО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Основные положения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Настоящее Положение разработано в целях упорядочения учета, сохранности, оценки и реализации выморочных  жилых помещений, зе</w:t>
      </w:r>
      <w:r>
        <w:rPr>
          <w:rFonts w:ascii="Arial" w:hAnsi="Arial" w:cs="Arial"/>
          <w:color w:val="000000"/>
          <w:sz w:val="20"/>
          <w:szCs w:val="20"/>
        </w:rPr>
        <w:softHyphen/>
        <w:t>мельных участков, а также расположенных на них зданий, сооружений, иных объектов недвижимости (доли в них),  переходящих в порядке наследования по закону в собственность Верхнекарачанского сельского поселения Грибановского муниципального района Воронежской области (далее – сельское поселение), на основании статьи 1151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1.2. Положение распространяется на находящиеся в пределах  муниципального образования  жилые помещения,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   сельского поселения   (далее - выморочное имущество).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 1.3. К выморочному имуществу, переходящему по праву наследования в собственность  сельского поселения по закону, относятся  жилые помещения (комнаты, квартиры, дома, доли в праве), любые земельные участки, а также расположенные на них здания, сооружения и другие объекты недвижимого имущества (доли в них), принадлежавшие гражданину на праве собственности  и после смерти собственника переходящие по праву наследования в собственность сельского поселения при отсутствии у умершего гражданина наследников по закону и по завещанию либо в случаях, когда никто из наследников не имеет права наследовать или все наследники отстранены от наследования либо никто из наследников не принял наследства или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При наследовании выморочного имущества отказ от наследства не допускается (статья 1157 ГК РФ).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2.Порядок оформления документов на выморочное имущество, переходящее в порядке наследования в собственность  сельского поселения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2.1. Администрация  сельского поселения  в случае поступления информации от организаций и (или) физических лиц о выявлении факта смерти гражданина, имевшего  жилое помещение,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  сельского поселения, при отсутствии у умершего гражданина наследников в течение 30 рабочих дней направляет запросы в соответствующие органы и организации о выдаче следующих документов: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свидетельства (справки) о смерти, выданного учреждениями ЗАГС;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выписки  из лицевого счета жилого помещения;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правоустанавливающих и (или) правоподтверждающих документов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</w:t>
      </w:r>
      <w:r>
        <w:rPr>
          <w:rFonts w:ascii="Arial" w:hAnsi="Arial" w:cs="Arial"/>
          <w:color w:val="000000"/>
          <w:sz w:val="20"/>
          <w:szCs w:val="20"/>
        </w:rPr>
        <w:br/>
        <w:t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кадастрового и технического паспорта на жилое помещение, земельный участок, а также расположенные на нем здания, сооружения, иные объекты недвижимого имущества (доли в них);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запроса нотариусу по месту нахождения жилого помещения,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дел;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иные документы по требованию нотариуса.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2.2. После поступления указанных в подразделе 2.1 документов данные документы, а также справка о стоимости жилого помещения, 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  жилого помещения,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отказа в выдаче свидетельства о праве на наследство администрация сельского поселения   обращается с иском в суд о признании права  собственности сельского поселения   на выморочное имущество.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2.3. Администрация  сельского поселения  в течение 30 рабочих дней после поступления информации об отказе в предоставлении документов, указанных в подразделе 2.1, по причине их отсутствия обращается с исковым заявлением в суд о признании на выморочное имущество права собственности  сельского поселения.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2.4. Администрация  сельского поселения в течение 10 (десяти) календарных дней с даты получения свидетельства о праве  сельского поселения  на наследство или вступления в законную силу решения суда о признании права собственности  сельского поселения  на выморочное имущество: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готовит проект постановления администрации  сельского поселения  о приеме в  собственность  сельского поселения  выморочного имущества;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обращается в орган, осуществляющий государственную регистрацию прав на недвижимое имущество и сделок с ним, для регистрации права  собственности  сельского поселения   на выморочное имущество.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Учет объектов выморочного имущества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3.1. Сведения по жилым помещениям,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сельским поселением, вносятся в состав казны  сельского поселения, а жилые помещения включаются в жилищный фонд социального использования.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 3.2. Свидетельство о государственной регистрации права собственности сельского поселения  хранится в администрации  сельского поселения. Администрация сельского поселения  принимает решения по дальнейшему распоряжению жилыми помещениями, </w:t>
      </w:r>
      <w:r>
        <w:rPr>
          <w:rFonts w:ascii="Arial" w:hAnsi="Arial" w:cs="Arial"/>
          <w:color w:val="000000"/>
          <w:sz w:val="20"/>
          <w:szCs w:val="20"/>
        </w:rPr>
        <w:lastRenderedPageBreak/>
        <w:t>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3.3. С целью освобождения жилого помещения,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  сельского поселения  создает комиссию для описи имущества, находящегося в  помещении, после чего принимает решение об утилизации или передаче на хранение вещей.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 комиссии, порядок ее создания и деятельности утверждается администрацией  сельского поселения. При необходимости для оценки имущества возможно привлечение экспертов на договорной основе.</w:t>
      </w:r>
    </w:p>
    <w:p w:rsidR="00F85164" w:rsidRDefault="00F85164" w:rsidP="00F85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3.4. Все, что не урегулировано настоящим Положением, регулируется действующим законодательством Российской Федерации.</w:t>
      </w:r>
    </w:p>
    <w:p w:rsidR="006B07A6" w:rsidRPr="00F85164" w:rsidRDefault="006B07A6" w:rsidP="00F85164">
      <w:bookmarkStart w:id="0" w:name="_GoBack"/>
      <w:bookmarkEnd w:id="0"/>
    </w:p>
    <w:sectPr w:rsidR="006B07A6" w:rsidRPr="00F8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1258</Words>
  <Characters>7174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dcterms:created xsi:type="dcterms:W3CDTF">2018-05-03T16:05:00Z</dcterms:created>
  <dcterms:modified xsi:type="dcterms:W3CDTF">2018-05-03T18:27:00Z</dcterms:modified>
</cp:coreProperties>
</file>