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266C80"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ВЕРХНЕКАРАЧАНСКОГО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w:t>
      </w:r>
      <w:r w:rsidR="009A662B">
        <w:rPr>
          <w:rFonts w:ascii="Times New Roman" w:eastAsia="Times New Roman" w:hAnsi="Times New Roman" w:cs="Times New Roman"/>
          <w:color w:val="auto"/>
          <w:sz w:val="28"/>
          <w:szCs w:val="28"/>
          <w:lang w:bidi="ar-SA"/>
        </w:rPr>
        <w:t xml:space="preserve"> 02 </w:t>
      </w:r>
      <w:r w:rsidRPr="0044662C">
        <w:rPr>
          <w:rFonts w:ascii="Times New Roman" w:eastAsia="Times New Roman" w:hAnsi="Times New Roman" w:cs="Times New Roman"/>
          <w:color w:val="auto"/>
          <w:sz w:val="28"/>
          <w:szCs w:val="28"/>
          <w:lang w:bidi="ar-SA"/>
        </w:rPr>
        <w:t xml:space="preserve">» </w:t>
      </w:r>
      <w:r w:rsidR="009A662B">
        <w:rPr>
          <w:rFonts w:ascii="Times New Roman" w:eastAsia="Times New Roman" w:hAnsi="Times New Roman" w:cs="Times New Roman"/>
          <w:color w:val="auto"/>
          <w:sz w:val="28"/>
          <w:szCs w:val="28"/>
          <w:lang w:bidi="ar-SA"/>
        </w:rPr>
        <w:t xml:space="preserve">ноября </w:t>
      </w:r>
      <w:r w:rsidRPr="0044662C">
        <w:rPr>
          <w:rFonts w:ascii="Times New Roman" w:eastAsia="Times New Roman" w:hAnsi="Times New Roman" w:cs="Times New Roman"/>
          <w:color w:val="auto"/>
          <w:sz w:val="28"/>
          <w:szCs w:val="28"/>
          <w:lang w:bidi="ar-SA"/>
        </w:rPr>
        <w:t xml:space="preserve"> 2023 г. № </w:t>
      </w:r>
      <w:r w:rsidR="009A662B">
        <w:rPr>
          <w:rFonts w:ascii="Times New Roman" w:eastAsia="Times New Roman" w:hAnsi="Times New Roman" w:cs="Times New Roman"/>
          <w:color w:val="auto"/>
          <w:sz w:val="28"/>
          <w:szCs w:val="28"/>
          <w:lang w:bidi="ar-SA"/>
        </w:rPr>
        <w:t>131</w:t>
      </w:r>
    </w:p>
    <w:p w:rsidR="004B6112" w:rsidRPr="0044662C" w:rsidRDefault="00266C80" w:rsidP="0044662C">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 Верхний Карачан</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proofErr w:type="spellStart"/>
      <w:r w:rsidR="00266C80">
        <w:rPr>
          <w:rFonts w:ascii="Times New Roman" w:hAnsi="Times New Roman" w:cs="Times New Roman"/>
          <w:color w:val="auto"/>
          <w:sz w:val="28"/>
          <w:szCs w:val="28"/>
        </w:rPr>
        <w:t>Верхнекарачанского</w:t>
      </w:r>
      <w:proofErr w:type="spellEnd"/>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266C80" w:rsidRPr="00266C80">
        <w:t>Верхнекарачанского</w:t>
      </w:r>
      <w:proofErr w:type="spellEnd"/>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proofErr w:type="spellStart"/>
      <w:r w:rsidR="00266C80" w:rsidRPr="00266C80">
        <w:rPr>
          <w:rFonts w:ascii="Times New Roman" w:hAnsi="Times New Roman" w:cs="Times New Roman"/>
          <w:color w:val="auto"/>
          <w:sz w:val="28"/>
          <w:szCs w:val="28"/>
        </w:rPr>
        <w:t>Верхнекарачанского</w:t>
      </w:r>
      <w:proofErr w:type="spellEnd"/>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 Признать утратившими силу следующие постановления администрации </w:t>
      </w:r>
      <w:proofErr w:type="spellStart"/>
      <w:r w:rsidR="00266C80" w:rsidRPr="00266C80">
        <w:rPr>
          <w:rFonts w:ascii="Times New Roman" w:hAnsi="Times New Roman" w:cs="Times New Roman"/>
          <w:color w:val="auto"/>
          <w:sz w:val="28"/>
          <w:szCs w:val="28"/>
        </w:rPr>
        <w:t>Верхнекарачанского</w:t>
      </w:r>
      <w:proofErr w:type="spellEnd"/>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CD1C77">
        <w:rPr>
          <w:rFonts w:ascii="Times New Roman" w:hAnsi="Times New Roman" w:cs="Times New Roman"/>
          <w:b w:val="0"/>
          <w:sz w:val="28"/>
          <w:szCs w:val="28"/>
        </w:rPr>
        <w:t>01</w:t>
      </w:r>
      <w:r w:rsidRPr="0044662C">
        <w:rPr>
          <w:rFonts w:ascii="Times New Roman" w:hAnsi="Times New Roman" w:cs="Times New Roman"/>
          <w:b w:val="0"/>
          <w:sz w:val="28"/>
          <w:szCs w:val="28"/>
        </w:rPr>
        <w:t>»</w:t>
      </w:r>
      <w:r w:rsidR="00CD1C77">
        <w:rPr>
          <w:rFonts w:ascii="Times New Roman" w:hAnsi="Times New Roman" w:cs="Times New Roman"/>
          <w:b w:val="0"/>
          <w:sz w:val="28"/>
          <w:szCs w:val="28"/>
        </w:rPr>
        <w:t xml:space="preserve"> июля</w:t>
      </w:r>
      <w:r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 xml:space="preserve">г. № </w:t>
      </w:r>
      <w:r w:rsidR="00CD1C77">
        <w:rPr>
          <w:rFonts w:ascii="Times New Roman" w:hAnsi="Times New Roman" w:cs="Times New Roman"/>
          <w:b w:val="0"/>
          <w:sz w:val="28"/>
          <w:szCs w:val="28"/>
        </w:rPr>
        <w:t>108</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proofErr w:type="spellStart"/>
      <w:r w:rsidR="00266C80" w:rsidRPr="00266C80">
        <w:rPr>
          <w:rFonts w:ascii="Times New Roman" w:eastAsia="SimSun" w:hAnsi="Times New Roman" w:cs="Times New Roman"/>
          <w:b w:val="0"/>
          <w:bCs/>
          <w:kern w:val="1"/>
          <w:sz w:val="28"/>
          <w:szCs w:val="28"/>
          <w:lang w:eastAsia="hi-IN" w:bidi="hi-IN"/>
        </w:rPr>
        <w:t>Верхнекарачанского</w:t>
      </w:r>
      <w:proofErr w:type="spellEnd"/>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CD1C77">
        <w:rPr>
          <w:rFonts w:ascii="Times New Roman" w:hAnsi="Times New Roman" w:cs="Times New Roman"/>
          <w:b w:val="0"/>
          <w:sz w:val="28"/>
          <w:szCs w:val="28"/>
        </w:rPr>
        <w:t>12</w:t>
      </w:r>
      <w:r w:rsidRPr="0044662C">
        <w:rPr>
          <w:rFonts w:ascii="Times New Roman" w:hAnsi="Times New Roman" w:cs="Times New Roman"/>
          <w:b w:val="0"/>
          <w:sz w:val="28"/>
          <w:szCs w:val="28"/>
        </w:rPr>
        <w:t>»</w:t>
      </w:r>
      <w:r w:rsidR="00CD1C77">
        <w:rPr>
          <w:rFonts w:ascii="Times New Roman" w:hAnsi="Times New Roman" w:cs="Times New Roman"/>
          <w:b w:val="0"/>
          <w:sz w:val="28"/>
          <w:szCs w:val="28"/>
        </w:rPr>
        <w:t xml:space="preserve"> февраля </w:t>
      </w:r>
      <w:r w:rsidR="00BE24B8" w:rsidRPr="0044662C">
        <w:rPr>
          <w:rFonts w:ascii="Times New Roman" w:hAnsi="Times New Roman" w:cs="Times New Roman"/>
          <w:b w:val="0"/>
          <w:sz w:val="28"/>
          <w:szCs w:val="28"/>
        </w:rPr>
        <w:t xml:space="preserve">2018 </w:t>
      </w:r>
      <w:r w:rsidRPr="0044662C">
        <w:rPr>
          <w:rFonts w:ascii="Times New Roman" w:hAnsi="Times New Roman" w:cs="Times New Roman"/>
          <w:b w:val="0"/>
          <w:sz w:val="28"/>
          <w:szCs w:val="28"/>
        </w:rPr>
        <w:t>г. №</w:t>
      </w:r>
      <w:r w:rsidR="00CD1C77">
        <w:rPr>
          <w:rFonts w:ascii="Times New Roman" w:hAnsi="Times New Roman" w:cs="Times New Roman"/>
          <w:b w:val="0"/>
          <w:sz w:val="28"/>
          <w:szCs w:val="28"/>
        </w:rPr>
        <w:t>35</w:t>
      </w:r>
      <w:r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00266C80" w:rsidRPr="00266C80">
        <w:rPr>
          <w:rFonts w:ascii="Times New Roman" w:hAnsi="Times New Roman" w:cs="Times New Roman"/>
          <w:b w:val="0"/>
          <w:sz w:val="28"/>
          <w:szCs w:val="28"/>
        </w:rPr>
        <w:t>Верхнекарачанского</w:t>
      </w:r>
      <w:proofErr w:type="spellEnd"/>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00266C80" w:rsidRPr="00266C80">
        <w:rPr>
          <w:rFonts w:ascii="Times New Roman" w:eastAsia="Times New Roman" w:hAnsi="Times New Roman" w:cs="Times New Roman"/>
          <w:color w:val="auto"/>
          <w:sz w:val="28"/>
          <w:szCs w:val="28"/>
          <w:lang w:bidi="ar-SA"/>
        </w:rPr>
        <w:t>Верхнекарачанского</w:t>
      </w:r>
      <w:proofErr w:type="spellEnd"/>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proofErr w:type="spellStart"/>
      <w:r w:rsidR="00266C80" w:rsidRPr="00266C80">
        <w:rPr>
          <w:rFonts w:ascii="Times New Roman" w:eastAsia="Times New Roman" w:hAnsi="Times New Roman" w:cs="Times New Roman"/>
          <w:color w:val="auto"/>
          <w:sz w:val="28"/>
          <w:szCs w:val="28"/>
          <w:lang w:bidi="ar-SA"/>
        </w:rPr>
        <w:t>Верхнекарачанского</w:t>
      </w:r>
      <w:proofErr w:type="spellEnd"/>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266C80" w:rsidP="0044662C">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Е.В. Степанищева</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266C80" w:rsidP="0044662C">
      <w:pPr>
        <w:widowControl/>
        <w:ind w:firstLine="709"/>
        <w:jc w:val="right"/>
        <w:rPr>
          <w:rFonts w:ascii="Times New Roman" w:eastAsia="Times New Roman" w:hAnsi="Times New Roman" w:cs="Times New Roman"/>
          <w:color w:val="auto"/>
          <w:sz w:val="28"/>
          <w:szCs w:val="28"/>
          <w:lang w:bidi="ar-SA"/>
        </w:rPr>
      </w:pPr>
      <w:proofErr w:type="spellStart"/>
      <w:r w:rsidRPr="00266C80">
        <w:rPr>
          <w:rFonts w:ascii="Times New Roman" w:eastAsia="Times New Roman" w:hAnsi="Times New Roman" w:cs="Times New Roman"/>
          <w:color w:val="auto"/>
          <w:sz w:val="28"/>
          <w:szCs w:val="28"/>
          <w:lang w:bidi="ar-SA"/>
        </w:rPr>
        <w:t>Верхнекарачанского</w:t>
      </w:r>
      <w:proofErr w:type="spellEnd"/>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w:t>
      </w:r>
      <w:r w:rsidR="009A662B">
        <w:rPr>
          <w:rFonts w:ascii="Times New Roman" w:eastAsia="Times New Roman" w:hAnsi="Times New Roman" w:cs="Times New Roman"/>
          <w:color w:val="auto"/>
          <w:sz w:val="28"/>
          <w:szCs w:val="28"/>
          <w:lang w:bidi="ar-SA"/>
        </w:rPr>
        <w:t xml:space="preserve"> 02 » ноября  </w:t>
      </w:r>
      <w:r w:rsidRPr="00BC5FCD">
        <w:rPr>
          <w:rFonts w:ascii="Times New Roman" w:eastAsia="Times New Roman" w:hAnsi="Times New Roman" w:cs="Times New Roman"/>
          <w:color w:val="auto"/>
          <w:sz w:val="28"/>
          <w:szCs w:val="28"/>
          <w:lang w:bidi="ar-SA"/>
        </w:rPr>
        <w:t xml:space="preserve">2023 г. № </w:t>
      </w:r>
      <w:r w:rsidR="009A662B">
        <w:rPr>
          <w:rFonts w:ascii="Times New Roman" w:eastAsia="Times New Roman" w:hAnsi="Times New Roman" w:cs="Times New Roman"/>
          <w:color w:val="auto"/>
          <w:sz w:val="28"/>
          <w:szCs w:val="28"/>
          <w:lang w:bidi="ar-SA"/>
        </w:rPr>
        <w:t>131</w:t>
      </w:r>
    </w:p>
    <w:p w:rsidR="006A55A5" w:rsidRPr="0044662C" w:rsidRDefault="006A55A5" w:rsidP="0044662C">
      <w:pPr>
        <w:pStyle w:val="11"/>
        <w:ind w:firstLine="709"/>
        <w:jc w:val="both"/>
      </w:pPr>
      <w:bookmarkStart w:id="0" w:name="_GoBack"/>
      <w:bookmarkEnd w:id="0"/>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proofErr w:type="spellStart"/>
      <w:r w:rsidR="00266C80" w:rsidRPr="00266C80">
        <w:rPr>
          <w:i w:val="0"/>
          <w:sz w:val="28"/>
          <w:szCs w:val="28"/>
        </w:rPr>
        <w:t>Верхнекарачанского</w:t>
      </w:r>
      <w:proofErr w:type="spellEnd"/>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266C80" w:rsidRPr="00266C80">
        <w:t>Верхнекарачанского</w:t>
      </w:r>
      <w:proofErr w:type="spellEnd"/>
      <w:r w:rsidR="00266C80" w:rsidRPr="00266C80">
        <w:t xml:space="preserve"> </w:t>
      </w:r>
      <w:r w:rsidRPr="0044662C">
        <w:t xml:space="preserve">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proofErr w:type="spellStart"/>
      <w:r w:rsidR="00266C80" w:rsidRPr="00266C80">
        <w:rPr>
          <w:rFonts w:ascii="Times New Roman" w:hAnsi="Times New Roman"/>
          <w:sz w:val="28"/>
          <w:szCs w:val="28"/>
        </w:rPr>
        <w:t>Верхнекарачанского</w:t>
      </w:r>
      <w:proofErr w:type="spellEnd"/>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w:t>
      </w:r>
      <w:r w:rsidRPr="0044662C">
        <w:rPr>
          <w:rFonts w:ascii="Times New Roman" w:eastAsiaTheme="minorHAnsi" w:hAnsi="Times New Roman" w:cs="Times New Roman"/>
          <w:color w:val="auto"/>
          <w:sz w:val="28"/>
          <w:szCs w:val="28"/>
          <w:lang w:eastAsia="en-US"/>
        </w:rPr>
        <w:lastRenderedPageBreak/>
        <w:t>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lastRenderedPageBreak/>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xml:space="preserve">, а также комбинации значений признаков, каждая из которых соответствует одному варианту предоставления </w:t>
      </w:r>
      <w:r w:rsidR="00336B43" w:rsidRPr="0044662C">
        <w:lastRenderedPageBreak/>
        <w:t>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266C80" w:rsidRPr="00266C80">
        <w:rPr>
          <w:rFonts w:ascii="Times New Roman" w:hAnsi="Times New Roman" w:cs="Times New Roman"/>
          <w:color w:val="auto"/>
          <w:sz w:val="28"/>
          <w:szCs w:val="28"/>
        </w:rPr>
        <w:t>Верхнекарачанского</w:t>
      </w:r>
      <w:proofErr w:type="spellEnd"/>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w:t>
      </w:r>
      <w:r w:rsidR="007004A8">
        <w:rPr>
          <w:rFonts w:ascii="Times New Roman" w:hAnsi="Times New Roman" w:cs="Times New Roman"/>
          <w:color w:val="auto"/>
          <w:spacing w:val="7"/>
          <w:sz w:val="28"/>
          <w:szCs w:val="28"/>
        </w:rPr>
        <w:t>нистрации (</w:t>
      </w:r>
      <w:r w:rsidR="007004A8" w:rsidRPr="007004A8">
        <w:rPr>
          <w:rFonts w:ascii="Times New Roman" w:hAnsi="Times New Roman" w:cs="Times New Roman"/>
          <w:color w:val="auto"/>
          <w:spacing w:val="7"/>
          <w:sz w:val="28"/>
          <w:szCs w:val="28"/>
        </w:rPr>
        <w:t>h</w:t>
      </w:r>
      <w:r w:rsidR="007004A8">
        <w:rPr>
          <w:rFonts w:ascii="Times New Roman" w:hAnsi="Times New Roman" w:cs="Times New Roman"/>
          <w:color w:val="auto"/>
          <w:spacing w:val="7"/>
          <w:sz w:val="28"/>
          <w:szCs w:val="28"/>
        </w:rPr>
        <w:t>ttps://verhkar-grib.ru</w:t>
      </w:r>
      <w:r w:rsidRPr="0044662C">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w:t>
      </w:r>
      <w:r w:rsidRPr="0044662C">
        <w:rPr>
          <w:rFonts w:ascii="Times New Roman" w:hAnsi="Times New Roman" w:cs="Times New Roman"/>
          <w:color w:val="auto"/>
          <w:spacing w:val="7"/>
          <w:sz w:val="28"/>
          <w:szCs w:val="28"/>
        </w:rPr>
        <w:lastRenderedPageBreak/>
        <w:t>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proofErr w:type="spellStart"/>
      <w:r w:rsidR="00266C80" w:rsidRPr="00266C80">
        <w:t>Верхнекарачанского</w:t>
      </w:r>
      <w:proofErr w:type="spellEnd"/>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A55A5" w:rsidRPr="0044662C">
        <w:lastRenderedPageBreak/>
        <w:t>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proofErr w:type="spellStart"/>
      <w:r w:rsidR="00266C80" w:rsidRPr="00266C80">
        <w:t>Верхнекарачанского</w:t>
      </w:r>
      <w:proofErr w:type="spellEnd"/>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являются необходимыми и обязательными для предоставления администрацией </w:t>
      </w:r>
      <w:proofErr w:type="spellStart"/>
      <w:r w:rsidR="00266C80" w:rsidRPr="00266C80">
        <w:t>Верхнекарачанского</w:t>
      </w:r>
      <w:proofErr w:type="spellEnd"/>
      <w:r w:rsidR="00DD7C42" w:rsidRPr="0044662C">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взаимодействует </w:t>
      </w:r>
      <w:proofErr w:type="gramStart"/>
      <w:r w:rsidRPr="0044662C">
        <w:rPr>
          <w:rFonts w:ascii="Times New Roman" w:hAnsi="Times New Roman" w:cs="Times New Roman"/>
          <w:color w:val="auto"/>
          <w:sz w:val="28"/>
          <w:szCs w:val="28"/>
        </w:rPr>
        <w:t>с</w:t>
      </w:r>
      <w:proofErr w:type="gramEnd"/>
      <w:r w:rsidRPr="0044662C">
        <w:rPr>
          <w:rFonts w:ascii="Times New Roman" w:hAnsi="Times New Roman" w:cs="Times New Roman"/>
          <w:color w:val="auto"/>
          <w:sz w:val="28"/>
          <w:szCs w:val="28"/>
        </w:rPr>
        <w:t>:</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proofErr w:type="spellStart"/>
      <w:r w:rsidR="00266C80" w:rsidRPr="00266C80">
        <w:t>Верхнекарачанского</w:t>
      </w:r>
      <w:proofErr w:type="spellEnd"/>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lastRenderedPageBreak/>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w:t>
      </w:r>
      <w:r w:rsidR="007004A8">
        <w:rPr>
          <w:sz w:val="28"/>
          <w:szCs w:val="28"/>
        </w:rPr>
        <w:t xml:space="preserve">альные услуги» по адресу </w:t>
      </w:r>
      <w:r w:rsidR="007004A8" w:rsidRPr="007004A8">
        <w:rPr>
          <w:sz w:val="28"/>
          <w:szCs w:val="28"/>
        </w:rPr>
        <w:t>https://verhkar-grib.ru/index.php/ct-menu-item-36/ct-menu-item-60/ct-menu-item-62</w:t>
      </w:r>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w:t>
      </w:r>
      <w:r w:rsidRPr="0044662C">
        <w:rPr>
          <w:rFonts w:ascii="Times New Roman" w:eastAsiaTheme="minorHAnsi" w:hAnsi="Times New Roman" w:cs="Times New Roman"/>
          <w:color w:val="auto"/>
          <w:sz w:val="28"/>
          <w:szCs w:val="28"/>
          <w:lang w:eastAsia="en-US" w:bidi="ar-SA"/>
        </w:rPr>
        <w:lastRenderedPageBreak/>
        <w:t>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w:t>
      </w:r>
      <w:proofErr w:type="gramStart"/>
      <w:r w:rsidRPr="0044662C">
        <w:rPr>
          <w:rFonts w:ascii="Times New Roman" w:hAnsi="Times New Roman"/>
          <w:sz w:val="28"/>
          <w:szCs w:val="28"/>
        </w:rPr>
        <w:t>документа, удостоверяющего личность Заинтересованного лица формируются</w:t>
      </w:r>
      <w:proofErr w:type="gramEnd"/>
      <w:r w:rsidRPr="0044662C">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w:t>
      </w:r>
      <w:r w:rsidRPr="0044662C">
        <w:rPr>
          <w:rFonts w:ascii="Times New Roman" w:hAnsi="Times New Roman" w:cs="Times New Roman"/>
          <w:bCs/>
          <w:iCs/>
          <w:color w:val="auto"/>
          <w:sz w:val="28"/>
          <w:szCs w:val="28"/>
        </w:rPr>
        <w:lastRenderedPageBreak/>
        <w:t>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Pr="0044662C">
        <w:rPr>
          <w:rFonts w:ascii="Times New Roman" w:eastAsia="Calibri" w:hAnsi="Times New Roman" w:cs="Times New Roman"/>
          <w:color w:val="auto"/>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w:t>
      </w:r>
      <w:r w:rsidR="00F324FA" w:rsidRPr="0044662C">
        <w:rPr>
          <w:rFonts w:ascii="Times New Roman" w:hAnsi="Times New Roman" w:cs="Times New Roman"/>
          <w:bCs/>
          <w:color w:val="auto"/>
          <w:sz w:val="28"/>
          <w:szCs w:val="28"/>
        </w:rPr>
        <w:lastRenderedPageBreak/>
        <w:t>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lastRenderedPageBreak/>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16.2. В случае</w:t>
      </w:r>
      <w:proofErr w:type="gramStart"/>
      <w:r w:rsidRPr="0044662C">
        <w:rPr>
          <w:rFonts w:ascii="Times New Roman" w:hAnsi="Times New Roman" w:cs="Times New Roman"/>
          <w:color w:val="auto"/>
          <w:sz w:val="28"/>
          <w:szCs w:val="28"/>
        </w:rPr>
        <w:t>,</w:t>
      </w:r>
      <w:proofErr w:type="gramEnd"/>
      <w:r w:rsidRPr="0044662C">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w:t>
      </w:r>
      <w:r w:rsidRPr="0044662C">
        <w:rPr>
          <w:rFonts w:ascii="Times New Roman" w:hAnsi="Times New Roman" w:cs="Times New Roman"/>
          <w:color w:val="auto"/>
          <w:spacing w:val="7"/>
          <w:sz w:val="28"/>
          <w:szCs w:val="28"/>
          <w:lang w:eastAsia="en-US"/>
        </w:rPr>
        <w:lastRenderedPageBreak/>
        <w:t>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w:t>
      </w:r>
      <w:r w:rsidRPr="0044662C">
        <w:rPr>
          <w:rFonts w:ascii="Times New Roman" w:hAnsi="Times New Roman" w:cs="Times New Roman"/>
          <w:color w:val="auto"/>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18.6. Требования к форматам заявлений и иных документов, представляемых в форме электронных документов, необходимых для </w:t>
      </w:r>
      <w:r w:rsidRPr="0044662C">
        <w:rPr>
          <w:rFonts w:ascii="Times New Roman" w:hAnsi="Times New Roman" w:cs="Times New Roman"/>
          <w:color w:val="auto"/>
          <w:sz w:val="28"/>
          <w:szCs w:val="28"/>
        </w:rPr>
        <w:lastRenderedPageBreak/>
        <w:t>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а) информационная система Воронежской области «Портал Воронежской </w:t>
      </w:r>
      <w:r w:rsidRPr="0044662C">
        <w:rPr>
          <w:rFonts w:ascii="Times New Roman" w:eastAsia="Calibri" w:hAnsi="Times New Roman" w:cs="Times New Roman"/>
          <w:color w:val="auto"/>
          <w:sz w:val="28"/>
          <w:szCs w:val="28"/>
          <w:lang w:eastAsia="en-US"/>
        </w:rPr>
        <w:lastRenderedPageBreak/>
        <w:t>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266C80"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соответствие заявления требованиям, установленным в </w:t>
      </w:r>
      <w:r w:rsidRPr="0044662C">
        <w:rPr>
          <w:rFonts w:ascii="Times New Roman" w:hAnsi="Times New Roman" w:cs="Times New Roman"/>
          <w:color w:val="auto"/>
          <w:sz w:val="28"/>
          <w:szCs w:val="28"/>
        </w:rPr>
        <w:lastRenderedPageBreak/>
        <w:t>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lastRenderedPageBreak/>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w:t>
      </w:r>
      <w:r w:rsidRPr="0044662C">
        <w:rPr>
          <w:rFonts w:ascii="Times New Roman" w:hAnsi="Times New Roman" w:cs="Times New Roman"/>
          <w:color w:val="auto"/>
          <w:sz w:val="28"/>
          <w:szCs w:val="28"/>
        </w:rPr>
        <w:lastRenderedPageBreak/>
        <w:t xml:space="preserve">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 xml:space="preserve">В случае отсутствия оснований для отказа в предоставлении </w:t>
      </w:r>
      <w:r w:rsidR="00CD6F3C" w:rsidRPr="0044662C">
        <w:rPr>
          <w:rFonts w:ascii="Times New Roman" w:eastAsia="SimSun" w:hAnsi="Times New Roman" w:cs="Times New Roman"/>
          <w:color w:val="auto"/>
          <w:sz w:val="28"/>
          <w:szCs w:val="28"/>
        </w:rPr>
        <w:lastRenderedPageBreak/>
        <w:t>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proofErr w:type="spellStart"/>
      <w:r w:rsidR="007004A8" w:rsidRPr="007004A8">
        <w:rPr>
          <w:rFonts w:ascii="Times New Roman" w:hAnsi="Times New Roman" w:cs="Times New Roman"/>
          <w:color w:val="auto"/>
          <w:sz w:val="28"/>
          <w:szCs w:val="28"/>
        </w:rPr>
        <w:t>Верхнекарачанского</w:t>
      </w:r>
      <w:proofErr w:type="spellEnd"/>
      <w:r w:rsidR="0044662C"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spellStart"/>
      <w:proofErr w:type="gramStart"/>
      <w:r w:rsidR="00C10E02" w:rsidRPr="0044662C">
        <w:t>дней</w:t>
      </w:r>
      <w:proofErr w:type="spellEnd"/>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44662C">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w:t>
      </w:r>
      <w:r w:rsidR="00245905" w:rsidRPr="0044662C">
        <w:rPr>
          <w:rFonts w:eastAsiaTheme="minorHAnsi"/>
        </w:rPr>
        <w:lastRenderedPageBreak/>
        <w:t>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В случае</w:t>
      </w:r>
      <w:proofErr w:type="gramStart"/>
      <w:r w:rsidRPr="0044662C">
        <w:rPr>
          <w:rFonts w:eastAsia="Calibri"/>
        </w:rPr>
        <w:t>,</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xml:space="preserve">, в течение трех рабочих дней с даты </w:t>
      </w:r>
      <w:r w:rsidRPr="0044662C">
        <w:rPr>
          <w:bCs/>
        </w:rPr>
        <w:lastRenderedPageBreak/>
        <w:t>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w:t>
      </w:r>
      <w:r w:rsidR="00034CBF" w:rsidRPr="0044662C">
        <w:lastRenderedPageBreak/>
        <w:t xml:space="preserve">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4662C" w:rsidRPr="0044662C">
        <w:t>________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7004A8" w:rsidRPr="007004A8">
        <w:rPr>
          <w:sz w:val="28"/>
          <w:szCs w:val="28"/>
        </w:rPr>
        <w:t>Верхнекарачанского</w:t>
      </w:r>
      <w:proofErr w:type="spellEnd"/>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 xml:space="preserve">осуществляется </w:t>
      </w:r>
      <w:r w:rsidR="00034CBF" w:rsidRPr="0044662C">
        <w:rPr>
          <w:sz w:val="28"/>
          <w:szCs w:val="28"/>
        </w:rPr>
        <w:lastRenderedPageBreak/>
        <w:t>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w:t>
      </w:r>
      <w:r w:rsidR="00034CBF" w:rsidRPr="0044662C">
        <w:rPr>
          <w:rFonts w:ascii="Times New Roman" w:hAnsi="Times New Roman" w:cs="Times New Roman"/>
          <w:color w:val="auto"/>
          <w:spacing w:val="10"/>
          <w:sz w:val="28"/>
          <w:szCs w:val="28"/>
        </w:rPr>
        <w:lastRenderedPageBreak/>
        <w:t xml:space="preserve">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44662C">
        <w:rPr>
          <w:rFonts w:ascii="Times New Roman" w:hAnsi="Times New Roman" w:cs="Times New Roman"/>
          <w:color w:val="auto"/>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4662C">
        <w:rPr>
          <w:rFonts w:ascii="Times New Roman" w:hAnsi="Times New Roman" w:cs="Times New Roman"/>
          <w:color w:val="auto"/>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w:t>
      </w:r>
      <w:r w:rsidRPr="0044662C">
        <w:rPr>
          <w:rFonts w:ascii="Times New Roman" w:hAnsi="Times New Roman" w:cs="Times New Roman"/>
          <w:color w:val="auto"/>
          <w:sz w:val="28"/>
          <w:szCs w:val="28"/>
        </w:rPr>
        <w:lastRenderedPageBreak/>
        <w:t xml:space="preserve">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w:t>
      </w:r>
      <w:r w:rsidR="00990048" w:rsidRPr="0044662C">
        <w:rPr>
          <w:rFonts w:ascii="Times New Roman" w:hAnsi="Times New Roman" w:cs="Times New Roman"/>
          <w:color w:val="auto"/>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00990048" w:rsidRPr="0044662C">
        <w:rPr>
          <w:rFonts w:ascii="Times New Roman" w:hAnsi="Times New Roman" w:cs="Times New Roman"/>
          <w:color w:val="auto"/>
          <w:sz w:val="28"/>
          <w:szCs w:val="28"/>
        </w:rPr>
        <w:t>неудобства</w:t>
      </w:r>
      <w:proofErr w:type="gramEnd"/>
      <w:r w:rsidR="00990048" w:rsidRPr="0044662C">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Законом </w:t>
      </w:r>
      <w:proofErr w:type="gramStart"/>
      <w:r w:rsidRPr="0044662C">
        <w:rPr>
          <w:rFonts w:ascii="Times New Roman" w:hAnsi="Times New Roman" w:cs="Times New Roman"/>
          <w:color w:val="auto"/>
          <w:sz w:val="28"/>
          <w:szCs w:val="28"/>
        </w:rPr>
        <w:t>Воронежской</w:t>
      </w:r>
      <w:proofErr w:type="gramEnd"/>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44662C">
          <w:headerReference w:type="even" r:id="rId10"/>
          <w:headerReference w:type="default" r:id="rId11"/>
          <w:headerReference w:type="first" r:id="rId12"/>
          <w:pgSz w:w="11900" w:h="16840"/>
          <w:pgMar w:top="2268"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80" w:rsidRDefault="00266C80">
      <w:r>
        <w:separator/>
      </w:r>
    </w:p>
  </w:endnote>
  <w:endnote w:type="continuationSeparator" w:id="0">
    <w:p w:rsidR="00266C80" w:rsidRDefault="0026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80" w:rsidRDefault="00266C80">
      <w:r>
        <w:separator/>
      </w:r>
    </w:p>
  </w:footnote>
  <w:footnote w:type="continuationSeparator" w:id="0">
    <w:p w:rsidR="00266C80" w:rsidRDefault="00266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80" w:rsidRDefault="00266C80">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80" w:rsidRDefault="00266C80">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80" w:rsidRDefault="00266C80">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266C80" w:rsidRDefault="00266C80">
        <w:pPr>
          <w:pStyle w:val="af0"/>
          <w:jc w:val="center"/>
        </w:pPr>
        <w:r>
          <w:fldChar w:fldCharType="begin"/>
        </w:r>
        <w:r>
          <w:instrText>PAGE   \* MERGEFORMAT</w:instrText>
        </w:r>
        <w:r>
          <w:fldChar w:fldCharType="separate"/>
        </w:r>
        <w:r w:rsidR="009A662B">
          <w:rPr>
            <w:noProof/>
          </w:rPr>
          <w:t>2</w:t>
        </w:r>
        <w:r>
          <w:rPr>
            <w:noProof/>
          </w:rPr>
          <w:fldChar w:fldCharType="end"/>
        </w:r>
      </w:p>
    </w:sdtContent>
  </w:sdt>
  <w:p w:rsidR="00266C80" w:rsidRDefault="00266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66C80"/>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04A8"/>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A662B"/>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1C77"/>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7BD7-2FED-4647-B08C-A87D62DD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47</Pages>
  <Words>14783</Words>
  <Characters>84266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Admin1</cp:lastModifiedBy>
  <cp:revision>18</cp:revision>
  <cp:lastPrinted>2023-07-19T08:44:00Z</cp:lastPrinted>
  <dcterms:created xsi:type="dcterms:W3CDTF">2023-07-19T09:00:00Z</dcterms:created>
  <dcterms:modified xsi:type="dcterms:W3CDTF">2023-11-01T14:58:00Z</dcterms:modified>
</cp:coreProperties>
</file>