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D8" w:rsidRPr="00F04160" w:rsidRDefault="004254D8"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4254D8" w:rsidRPr="00F04160" w:rsidRDefault="004254D8" w:rsidP="00F0416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АДМИНИСТРАЦИИ ВЕРХНЕКАРАЧАНСКОГО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4254D8" w:rsidRPr="00F04160" w:rsidRDefault="004254D8"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4254D8" w:rsidRPr="00F04160" w:rsidRDefault="004254D8"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4254D8" w:rsidRPr="00F04160" w:rsidRDefault="004254D8" w:rsidP="00F04160">
      <w:pPr>
        <w:spacing w:after="0" w:line="240" w:lineRule="auto"/>
        <w:rPr>
          <w:rFonts w:ascii="Times New Roman" w:hAnsi="Times New Roman"/>
          <w:sz w:val="28"/>
          <w:szCs w:val="28"/>
          <w:lang w:eastAsia="ru-RU"/>
        </w:rPr>
      </w:pPr>
    </w:p>
    <w:p w:rsidR="004254D8" w:rsidRPr="00F04160" w:rsidRDefault="004254D8" w:rsidP="00F04160">
      <w:pPr>
        <w:spacing w:after="0" w:line="240" w:lineRule="auto"/>
        <w:jc w:val="center"/>
        <w:rPr>
          <w:rFonts w:ascii="Times New Roman" w:hAnsi="Times New Roman"/>
          <w:b/>
          <w:bCs/>
          <w:sz w:val="28"/>
          <w:szCs w:val="28"/>
          <w:lang w:eastAsia="ru-RU"/>
        </w:rPr>
      </w:pPr>
    </w:p>
    <w:p w:rsidR="004254D8" w:rsidRPr="00F04160" w:rsidRDefault="004254D8" w:rsidP="00F04160">
      <w:pPr>
        <w:spacing w:after="0" w:line="240" w:lineRule="auto"/>
        <w:ind w:firstLine="709"/>
        <w:jc w:val="center"/>
        <w:rPr>
          <w:rFonts w:ascii="Times New Roman" w:hAnsi="Times New Roman"/>
          <w:sz w:val="28"/>
          <w:szCs w:val="28"/>
          <w:lang w:eastAsia="ru-RU"/>
        </w:rPr>
      </w:pPr>
    </w:p>
    <w:p w:rsidR="004254D8" w:rsidRPr="00F04160" w:rsidRDefault="004254D8" w:rsidP="00F04160">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4254D8" w:rsidRPr="00F04160" w:rsidRDefault="004254D8" w:rsidP="00F04160">
      <w:pPr>
        <w:spacing w:after="0" w:line="240" w:lineRule="auto"/>
        <w:ind w:firstLine="709"/>
        <w:rPr>
          <w:rFonts w:ascii="Times New Roman" w:hAnsi="Times New Roman"/>
          <w:b/>
          <w:sz w:val="28"/>
          <w:szCs w:val="28"/>
          <w:lang w:eastAsia="ru-RU"/>
        </w:rPr>
      </w:pPr>
    </w:p>
    <w:p w:rsidR="004254D8" w:rsidRPr="00F04160" w:rsidRDefault="004254D8" w:rsidP="00C815F9">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4254D8" w:rsidRPr="00A11F85" w:rsidRDefault="004254D8" w:rsidP="00BD2E12">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sz w:val="28"/>
          <w:szCs w:val="28"/>
          <w:lang w:eastAsia="ru-RU"/>
        </w:rPr>
        <w:t>являются отношения, возникающие между заявителями, адм</w:t>
      </w:r>
      <w:r>
        <w:rPr>
          <w:rFonts w:ascii="Times New Roman" w:hAnsi="Times New Roman"/>
          <w:sz w:val="28"/>
          <w:szCs w:val="28"/>
          <w:lang w:eastAsia="ru-RU"/>
        </w:rPr>
        <w:t>инистрацией Верхнекарачанского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4254D8" w:rsidRPr="00E075ED" w:rsidRDefault="004254D8" w:rsidP="00E075ED">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4254D8" w:rsidRPr="00A11F85" w:rsidRDefault="004254D8"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4254D8" w:rsidRPr="00A11F85" w:rsidRDefault="004254D8"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4254D8" w:rsidRPr="00D912BC" w:rsidRDefault="004254D8"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4254D8" w:rsidRPr="00D912BC" w:rsidRDefault="004254D8"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4254D8" w:rsidRPr="00A11F85" w:rsidRDefault="004254D8"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4254D8"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4254D8" w:rsidRPr="00A11F85" w:rsidRDefault="004254D8"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cs="Times New Roman"/>
            <w:sz w:val="28"/>
            <w:szCs w:val="28"/>
          </w:rPr>
          <w:t>законом</w:t>
        </w:r>
      </w:hyperlink>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4254D8" w:rsidRPr="00A11F85" w:rsidRDefault="004254D8"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Pr="00A11F85">
        <w:rPr>
          <w:rFonts w:ascii="Times New Roman" w:hAnsi="Times New Roman" w:cs="Times New Roman"/>
          <w:sz w:val="28"/>
          <w:szCs w:val="28"/>
        </w:rPr>
        <w:t>) инвалиды;</w:t>
      </w:r>
    </w:p>
    <w:p w:rsidR="004254D8" w:rsidRPr="00A11F85" w:rsidRDefault="004254D8"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4254D8" w:rsidRPr="00A11F85" w:rsidRDefault="004254D8"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4254D8" w:rsidRPr="00A11F85" w:rsidRDefault="004254D8"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2"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4254D8"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4254D8" w:rsidRDefault="004254D8"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4254D8" w:rsidRPr="00A11F85" w:rsidRDefault="004254D8" w:rsidP="00BD2E12">
      <w:pPr>
        <w:pStyle w:val="ConsPlusNormal"/>
        <w:tabs>
          <w:tab w:val="left" w:pos="0"/>
        </w:tabs>
        <w:jc w:val="both"/>
        <w:rPr>
          <w:rFonts w:ascii="Times New Roman" w:hAnsi="Times New Roman" w:cs="Times New Roman"/>
          <w:sz w:val="28"/>
          <w:szCs w:val="28"/>
        </w:rPr>
      </w:pPr>
    </w:p>
    <w:p w:rsidR="004254D8" w:rsidRPr="00F04160" w:rsidRDefault="004254D8"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4254D8" w:rsidRPr="00F04160" w:rsidRDefault="004254D8"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w:t>
      </w:r>
      <w:r>
        <w:rPr>
          <w:rFonts w:ascii="Times New Roman" w:hAnsi="Times New Roman"/>
          <w:sz w:val="28"/>
          <w:szCs w:val="28"/>
          <w:lang w:eastAsia="ar-SA"/>
        </w:rPr>
        <w:t>рация Верхнекарачанского</w:t>
      </w:r>
      <w:r w:rsidRPr="00F04160">
        <w:rPr>
          <w:rFonts w:ascii="Times New Roman" w:hAnsi="Times New Roman"/>
          <w:sz w:val="28"/>
          <w:szCs w:val="28"/>
          <w:lang w:eastAsia="ar-SA"/>
        </w:rPr>
        <w:t xml:space="preserve"> сельского поселения (далее – администрация).</w:t>
      </w:r>
    </w:p>
    <w:p w:rsidR="004254D8" w:rsidRPr="00F04160" w:rsidRDefault="004254D8" w:rsidP="00BD2E12">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Администрация располож</w:t>
      </w:r>
      <w:r>
        <w:rPr>
          <w:rFonts w:ascii="Times New Roman" w:hAnsi="Times New Roman"/>
          <w:sz w:val="28"/>
          <w:szCs w:val="28"/>
          <w:lang w:eastAsia="ru-RU"/>
        </w:rPr>
        <w:t>ена по адресу: 397220, Воронежская область, Грибановский район, с. Верхний Карачан, ул. Площадь Революции, д. 1</w:t>
      </w:r>
    </w:p>
    <w:p w:rsidR="004254D8" w:rsidRPr="00F04160" w:rsidRDefault="004254D8" w:rsidP="00BD2E12">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54D8" w:rsidRPr="00F04160" w:rsidRDefault="004254D8"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w:t>
      </w:r>
      <w:r>
        <w:rPr>
          <w:rFonts w:ascii="Times New Roman" w:hAnsi="Times New Roman"/>
          <w:sz w:val="28"/>
          <w:szCs w:val="28"/>
          <w:lang w:eastAsia="ru-RU"/>
        </w:rPr>
        <w:t>нистрации Верхнекарачанского сельского поселения</w:t>
      </w:r>
      <w:r w:rsidRPr="00F04160">
        <w:rPr>
          <w:rFonts w:ascii="Times New Roman" w:hAnsi="Times New Roman"/>
          <w:sz w:val="28"/>
          <w:szCs w:val="28"/>
          <w:lang w:eastAsia="ru-RU"/>
        </w:rPr>
        <w:t>, МФЦ приводятся в приложении № 1 к настоящему Административному регламенту и размещаются:</w:t>
      </w:r>
    </w:p>
    <w:p w:rsidR="004254D8" w:rsidRPr="00F04160" w:rsidRDefault="004254D8"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на официальном сайте администрации в </w:t>
      </w:r>
      <w:r>
        <w:rPr>
          <w:rFonts w:ascii="Times New Roman" w:hAnsi="Times New Roman"/>
          <w:sz w:val="28"/>
          <w:szCs w:val="28"/>
          <w:lang w:eastAsia="ru-RU"/>
        </w:rPr>
        <w:t>сети Интернет (</w:t>
      </w:r>
      <w:r>
        <w:rPr>
          <w:rFonts w:ascii="Times New Roman" w:hAnsi="Times New Roman"/>
          <w:sz w:val="28"/>
          <w:szCs w:val="28"/>
          <w:lang w:val="en-US" w:eastAsia="ru-RU"/>
        </w:rPr>
        <w:t>verkarachan</w:t>
      </w:r>
      <w:r w:rsidRPr="0003691F">
        <w:rPr>
          <w:rFonts w:ascii="Times New Roman" w:hAnsi="Times New Roman"/>
          <w:sz w:val="28"/>
          <w:szCs w:val="28"/>
          <w:lang w:eastAsia="ru-RU"/>
        </w:rPr>
        <w:t>.</w:t>
      </w:r>
      <w:r>
        <w:rPr>
          <w:rFonts w:ascii="Times New Roman" w:hAnsi="Times New Roman"/>
          <w:sz w:val="28"/>
          <w:szCs w:val="28"/>
          <w:lang w:val="en-US" w:eastAsia="ru-RU"/>
        </w:rPr>
        <w:t>ru</w:t>
      </w:r>
      <w:r w:rsidRPr="00F04160">
        <w:rPr>
          <w:rFonts w:ascii="Times New Roman" w:hAnsi="Times New Roman"/>
          <w:sz w:val="28"/>
          <w:szCs w:val="28"/>
          <w:lang w:eastAsia="ru-RU"/>
        </w:rPr>
        <w:t>);</w:t>
      </w:r>
    </w:p>
    <w:p w:rsidR="004254D8" w:rsidRPr="00F04160" w:rsidRDefault="004254D8"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254D8" w:rsidRPr="00F04160" w:rsidRDefault="004254D8"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4254D8" w:rsidRPr="00F04160" w:rsidRDefault="004254D8"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4254D8" w:rsidRPr="00F04160" w:rsidRDefault="004254D8"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4254D8" w:rsidRPr="00F04160" w:rsidRDefault="004254D8"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4254D8" w:rsidRPr="00F04160" w:rsidRDefault="004254D8" w:rsidP="00A645DB">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54D8" w:rsidRPr="00F04160" w:rsidRDefault="004254D8"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4254D8" w:rsidRPr="00F04160" w:rsidRDefault="004254D8"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4254D8" w:rsidRPr="00F04160" w:rsidRDefault="004254D8"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4254D8" w:rsidRPr="00F04160" w:rsidRDefault="004254D8"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54D8" w:rsidRPr="00F04160" w:rsidRDefault="004254D8"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54D8" w:rsidRPr="00F04160" w:rsidRDefault="004254D8"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4254D8" w:rsidRPr="00F04160" w:rsidRDefault="004254D8"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4254D8" w:rsidRPr="00F04160" w:rsidRDefault="004254D8"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4254D8" w:rsidRPr="00F04160" w:rsidRDefault="004254D8"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54D8" w:rsidRPr="00F04160" w:rsidRDefault="004254D8"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54D8" w:rsidRPr="00F04160" w:rsidRDefault="004254D8"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54D8" w:rsidRPr="00F04160" w:rsidRDefault="004254D8" w:rsidP="00BD2E12">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4254D8" w:rsidRPr="00F04160" w:rsidRDefault="004254D8" w:rsidP="00F04160">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4254D8" w:rsidRPr="00F04160" w:rsidRDefault="004254D8" w:rsidP="00F04160">
      <w:pPr>
        <w:tabs>
          <w:tab w:val="left" w:pos="1440"/>
          <w:tab w:val="left" w:pos="1560"/>
        </w:tabs>
        <w:spacing w:after="0" w:line="240" w:lineRule="auto"/>
        <w:ind w:firstLine="709"/>
        <w:jc w:val="both"/>
        <w:rPr>
          <w:rFonts w:ascii="Times New Roman" w:hAnsi="Times New Roman"/>
          <w:b/>
          <w:sz w:val="28"/>
          <w:szCs w:val="28"/>
          <w:lang w:eastAsia="ru-RU"/>
        </w:rPr>
      </w:pPr>
    </w:p>
    <w:p w:rsidR="004254D8" w:rsidRDefault="004254D8"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4254D8" w:rsidRPr="00F04160" w:rsidRDefault="004254D8"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4254D8" w:rsidRPr="00F04160" w:rsidRDefault="004254D8" w:rsidP="00570E3D">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Орган, предоставляющий муниципальную услугу: админист</w:t>
      </w:r>
      <w:r>
        <w:rPr>
          <w:rFonts w:ascii="Times New Roman" w:hAnsi="Times New Roman"/>
          <w:sz w:val="28"/>
          <w:szCs w:val="28"/>
          <w:lang w:eastAsia="ru-RU"/>
        </w:rPr>
        <w:t>рация Верхнекарачанского</w:t>
      </w:r>
      <w:r w:rsidRPr="00F04160">
        <w:rPr>
          <w:rFonts w:ascii="Times New Roman" w:hAnsi="Times New Roman"/>
          <w:sz w:val="28"/>
          <w:szCs w:val="28"/>
          <w:lang w:eastAsia="ru-RU"/>
        </w:rPr>
        <w:t xml:space="preserve"> сельского поселения.</w:t>
      </w:r>
    </w:p>
    <w:p w:rsidR="004254D8" w:rsidRPr="003C28E5" w:rsidRDefault="004254D8" w:rsidP="00123B41">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4254D8" w:rsidRPr="00F04160" w:rsidRDefault="004254D8"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254D8" w:rsidRPr="003C28E5" w:rsidRDefault="004254D8"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4254D8" w:rsidRPr="003C28E5" w:rsidRDefault="004254D8"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4254D8" w:rsidRPr="00F04160" w:rsidRDefault="004254D8"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4254D8" w:rsidRPr="00F04160" w:rsidRDefault="004254D8"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254D8" w:rsidRPr="00F04160" w:rsidRDefault="004254D8" w:rsidP="00945CA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4254D8" w:rsidRPr="00F04160" w:rsidRDefault="004254D8" w:rsidP="00945CA0">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4254D8" w:rsidRPr="00F04160" w:rsidRDefault="004254D8"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4254D8" w:rsidRPr="00F04160" w:rsidRDefault="004254D8"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4254D8" w:rsidRPr="00BD2E12" w:rsidRDefault="004254D8"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4254D8" w:rsidRPr="00F04160" w:rsidRDefault="004254D8"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54D8" w:rsidRPr="00F04160" w:rsidRDefault="004254D8"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4254D8" w:rsidRDefault="004254D8" w:rsidP="00C815F9">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4254D8" w:rsidRPr="00570E3D" w:rsidRDefault="004254D8" w:rsidP="00570E3D">
      <w:pPr>
        <w:pStyle w:val="ConsPlusNormal"/>
        <w:ind w:firstLine="540"/>
        <w:jc w:val="both"/>
        <w:rPr>
          <w:rFonts w:ascii="Times New Roman" w:hAnsi="Times New Roman" w:cs="Times New Roman"/>
          <w:sz w:val="28"/>
          <w:szCs w:val="28"/>
        </w:rPr>
      </w:pPr>
      <w:hyperlink r:id="rId13"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4254D8" w:rsidRPr="00570E3D" w:rsidRDefault="004254D8" w:rsidP="00570E3D">
      <w:pPr>
        <w:pStyle w:val="ConsPlusNormal"/>
        <w:ind w:firstLine="540"/>
        <w:jc w:val="both"/>
        <w:rPr>
          <w:rFonts w:ascii="Times New Roman" w:hAnsi="Times New Roman" w:cs="Times New Roman"/>
          <w:sz w:val="28"/>
          <w:szCs w:val="28"/>
        </w:rPr>
      </w:pP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4254D8" w:rsidRPr="00570E3D" w:rsidRDefault="004254D8" w:rsidP="00570E3D">
      <w:pPr>
        <w:pStyle w:val="ConsPlusNormal"/>
        <w:ind w:firstLine="540"/>
        <w:jc w:val="both"/>
        <w:rPr>
          <w:rFonts w:ascii="Times New Roman" w:hAnsi="Times New Roman" w:cs="Times New Roman"/>
          <w:sz w:val="28"/>
          <w:szCs w:val="28"/>
        </w:rPr>
      </w:pP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4254D8" w:rsidRPr="00570E3D" w:rsidRDefault="004254D8" w:rsidP="00570E3D">
      <w:pPr>
        <w:pStyle w:val="ConsPlusNormal"/>
        <w:tabs>
          <w:tab w:val="left" w:pos="567"/>
        </w:tabs>
        <w:ind w:firstLine="540"/>
        <w:jc w:val="both"/>
        <w:rPr>
          <w:rFonts w:ascii="Times New Roman" w:hAnsi="Times New Roman" w:cs="Times New Roman"/>
          <w:sz w:val="28"/>
          <w:szCs w:val="28"/>
        </w:rPr>
      </w:pP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4254D8" w:rsidRPr="00570E3D" w:rsidRDefault="004254D8" w:rsidP="00570E3D">
      <w:pPr>
        <w:pStyle w:val="ConsPlusNormal"/>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254D8" w:rsidRPr="00570E3D" w:rsidRDefault="004254D8" w:rsidP="00570E3D">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Уставом</w:t>
        </w:r>
      </w:hyperlink>
      <w:r>
        <w:rPr>
          <w:rFonts w:ascii="Times New Roman" w:hAnsi="Times New Roman" w:cs="Times New Roman"/>
          <w:sz w:val="28"/>
          <w:szCs w:val="28"/>
        </w:rPr>
        <w:t xml:space="preserve"> Верхнекарачанского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w:t>
      </w:r>
      <w:bookmarkStart w:id="2" w:name="_GoBack"/>
      <w:bookmarkEnd w:id="2"/>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Воронежской области и другими нормативно - </w:t>
      </w:r>
      <w:r>
        <w:rPr>
          <w:rFonts w:ascii="Times New Roman" w:hAnsi="Times New Roman" w:cs="Times New Roman"/>
          <w:sz w:val="28"/>
          <w:szCs w:val="28"/>
        </w:rPr>
        <w:t>правовыми актами    Верхнекарачанского</w:t>
      </w:r>
      <w:r w:rsidRPr="00570E3D">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Грибановского</w:t>
      </w:r>
      <w:r w:rsidRPr="00570E3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 Воронежской области.</w:t>
      </w:r>
    </w:p>
    <w:p w:rsidR="004254D8" w:rsidRDefault="004254D8"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54D8" w:rsidRPr="00F04160" w:rsidRDefault="004254D8"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4D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4254D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4D8" w:rsidRPr="00003EF9" w:rsidRDefault="004254D8"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4254D8" w:rsidRPr="00003EF9" w:rsidRDefault="004254D8"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4254D8" w:rsidRPr="00003EF9" w:rsidRDefault="004254D8"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4254D8" w:rsidRPr="00B10C68" w:rsidRDefault="004254D8"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254D8" w:rsidRDefault="004254D8"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4D8" w:rsidRPr="00F04160" w:rsidRDefault="004254D8"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254D8" w:rsidRPr="00003EF9" w:rsidRDefault="004254D8"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4254D8" w:rsidRDefault="004254D8"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4254D8" w:rsidRPr="00D90680" w:rsidRDefault="004254D8"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254D8" w:rsidRPr="00F04160" w:rsidRDefault="004254D8" w:rsidP="00003EF9">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254D8" w:rsidRPr="00F04160" w:rsidRDefault="004254D8"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4254D8" w:rsidRPr="00F04160" w:rsidRDefault="004254D8"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4D8" w:rsidRPr="00F04160" w:rsidRDefault="004254D8"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4254D8" w:rsidRPr="00F04160" w:rsidRDefault="004254D8"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54D8" w:rsidRPr="00F04160" w:rsidRDefault="004254D8"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254D8" w:rsidRPr="00F04160" w:rsidRDefault="004254D8"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254D8" w:rsidRPr="00F04160" w:rsidRDefault="004254D8" w:rsidP="00B56BC3">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4254D8" w:rsidRPr="00F04160" w:rsidRDefault="004254D8" w:rsidP="00B56BC3">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54D8" w:rsidRPr="00F04160" w:rsidRDefault="004254D8" w:rsidP="00B56BC3">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4254D8" w:rsidRPr="00F04160" w:rsidRDefault="004254D8"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4254D8" w:rsidRDefault="004254D8" w:rsidP="008A369A">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4254D8" w:rsidRDefault="004254D8"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4254D8" w:rsidRPr="00F04160" w:rsidRDefault="004254D8" w:rsidP="001F1EB2">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4254D8" w:rsidRPr="00F04160" w:rsidRDefault="004254D8" w:rsidP="001F1EB2">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4254D8" w:rsidRPr="00F04160" w:rsidRDefault="004254D8"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4254D8"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254D8" w:rsidRPr="0095637A" w:rsidRDefault="004254D8" w:rsidP="009563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4254D8" w:rsidRPr="00F04160" w:rsidRDefault="004254D8" w:rsidP="0088511F">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254D8" w:rsidRPr="0095637A" w:rsidRDefault="004254D8"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4254D8" w:rsidRPr="0095637A" w:rsidRDefault="004254D8"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4254D8" w:rsidRPr="00F04160" w:rsidRDefault="004254D8" w:rsidP="0088511F">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54D8" w:rsidRPr="00F04160" w:rsidRDefault="004254D8"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4254D8" w:rsidRPr="00F04160" w:rsidRDefault="004254D8"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54D8" w:rsidRPr="00F04160" w:rsidRDefault="004254D8"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4254D8" w:rsidRPr="00F04160" w:rsidRDefault="004254D8"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54D8" w:rsidRPr="00F04160" w:rsidRDefault="004254D8"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4254D8" w:rsidRPr="00F04160" w:rsidRDefault="004254D8"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4254D8" w:rsidRPr="00F04160" w:rsidRDefault="004254D8"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54D8"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254D8" w:rsidRPr="00F04160" w:rsidRDefault="004254D8" w:rsidP="0095637A">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4254D8" w:rsidRPr="00F04160" w:rsidRDefault="004254D8" w:rsidP="0095637A">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54D8" w:rsidRPr="00F04160" w:rsidRDefault="004254D8" w:rsidP="001F1EB2">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54D8" w:rsidRPr="00F04160" w:rsidRDefault="004254D8" w:rsidP="001F1EB2">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54D8" w:rsidRPr="001F1EB2"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4254D8" w:rsidRPr="001F1EB2"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w:t>
      </w:r>
      <w:r>
        <w:rPr>
          <w:rFonts w:ascii="Times New Roman" w:hAnsi="Times New Roman"/>
          <w:sz w:val="28"/>
          <w:szCs w:val="28"/>
          <w:lang w:eastAsia="ru-RU"/>
        </w:rPr>
        <w:t>дминистрации в сети Интернет (</w:t>
      </w:r>
      <w:r>
        <w:rPr>
          <w:rFonts w:ascii="Times New Roman" w:hAnsi="Times New Roman"/>
          <w:sz w:val="28"/>
          <w:szCs w:val="28"/>
          <w:lang w:val="en-US" w:eastAsia="ru-RU"/>
        </w:rPr>
        <w:t>verkarachan</w:t>
      </w:r>
      <w:r w:rsidRPr="0003691F">
        <w:rPr>
          <w:rFonts w:ascii="Times New Roman" w:hAnsi="Times New Roman"/>
          <w:sz w:val="28"/>
          <w:szCs w:val="28"/>
          <w:lang w:eastAsia="ru-RU"/>
        </w:rPr>
        <w:t>.</w:t>
      </w:r>
      <w:r>
        <w:rPr>
          <w:rFonts w:ascii="Times New Roman" w:hAnsi="Times New Roman"/>
          <w:sz w:val="28"/>
          <w:szCs w:val="28"/>
          <w:lang w:val="en-US" w:eastAsia="ru-RU"/>
        </w:rPr>
        <w:t>ru</w:t>
      </w:r>
      <w:r w:rsidRPr="001F1EB2">
        <w:rPr>
          <w:rFonts w:ascii="Times New Roman" w:hAnsi="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4254D8" w:rsidRPr="001F1EB2"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4D8"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4D8" w:rsidRPr="00F04160"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4254D8" w:rsidRPr="00F04160" w:rsidRDefault="004254D8"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4254D8" w:rsidRPr="00F04160" w:rsidRDefault="004254D8" w:rsidP="00F04160">
      <w:pPr>
        <w:tabs>
          <w:tab w:val="left" w:pos="1560"/>
        </w:tabs>
        <w:spacing w:after="0" w:line="240" w:lineRule="auto"/>
        <w:ind w:firstLine="709"/>
        <w:jc w:val="both"/>
        <w:rPr>
          <w:rFonts w:ascii="Times New Roman" w:hAnsi="Times New Roman"/>
          <w:sz w:val="28"/>
          <w:szCs w:val="28"/>
          <w:lang w:eastAsia="ru-RU"/>
        </w:rPr>
      </w:pPr>
    </w:p>
    <w:p w:rsidR="004254D8" w:rsidRPr="00C90956" w:rsidRDefault="004254D8"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4254D8" w:rsidRPr="00C90956" w:rsidRDefault="004254D8"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прием и регистрация заявления и прилагаемых к нему документов</w:t>
      </w:r>
      <w:r w:rsidRPr="00C90956">
        <w:rPr>
          <w:rFonts w:ascii="Times New Roman" w:hAnsi="Times New Roman"/>
          <w:sz w:val="28"/>
          <w:szCs w:val="28"/>
          <w:lang w:eastAsia="ru-RU"/>
        </w:rPr>
        <w:t>;</w:t>
      </w:r>
    </w:p>
    <w:p w:rsidR="004254D8" w:rsidRPr="00C90956" w:rsidRDefault="004254D8"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254D8" w:rsidRPr="00C90956" w:rsidRDefault="004254D8"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254D8" w:rsidRPr="00F04160" w:rsidRDefault="004254D8"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5"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4254D8" w:rsidRDefault="004254D8" w:rsidP="000F263D">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4254D8"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254D8" w:rsidRPr="00F04160" w:rsidRDefault="004254D8" w:rsidP="00F04160">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254D8"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2календарных дня</w:t>
      </w:r>
      <w:r w:rsidRPr="00F04160">
        <w:rPr>
          <w:rFonts w:ascii="Times New Roman" w:hAnsi="Times New Roman"/>
          <w:sz w:val="28"/>
          <w:szCs w:val="28"/>
          <w:lang w:eastAsia="ru-RU"/>
        </w:rPr>
        <w:t>.</w:t>
      </w:r>
    </w:p>
    <w:p w:rsidR="004254D8" w:rsidRPr="00F04160" w:rsidRDefault="004254D8" w:rsidP="00A178FB">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4254D8"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4254D8" w:rsidRPr="00D90680" w:rsidRDefault="004254D8" w:rsidP="00C152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2F385A">
        <w:rPr>
          <w:rFonts w:ascii="Times New Roman" w:hAnsi="Times New Roman"/>
          <w:sz w:val="28"/>
          <w:szCs w:val="28"/>
        </w:rPr>
        <w:t xml:space="preserve">указанных в </w:t>
      </w:r>
      <w:hyperlink r:id="rId26" w:history="1">
        <w:r w:rsidRPr="002F385A">
          <w:rPr>
            <w:rFonts w:ascii="Times New Roman" w:hAnsi="Times New Roman"/>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4254D8" w:rsidRPr="00BC7588" w:rsidRDefault="004254D8" w:rsidP="00BC75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254D8" w:rsidRPr="00BC7588" w:rsidRDefault="004254D8"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254D8" w:rsidRDefault="004254D8"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254D8" w:rsidRDefault="004254D8"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4254D8" w:rsidRDefault="004254D8"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4254D8" w:rsidRDefault="004254D8"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4254D8" w:rsidRDefault="004254D8"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4254D8" w:rsidRPr="00D90680" w:rsidRDefault="004254D8"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4254D8" w:rsidRPr="001436DD" w:rsidRDefault="004254D8"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r>
        <w:rPr>
          <w:rFonts w:ascii="Times New Roman" w:hAnsi="Times New Roman" w:cs="Times New Roman"/>
          <w:sz w:val="28"/>
          <w:szCs w:val="28"/>
        </w:rPr>
        <w:t>.</w:t>
      </w:r>
    </w:p>
    <w:p w:rsidR="004254D8" w:rsidRPr="00F22F2D" w:rsidRDefault="004254D8"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4254D8" w:rsidRPr="00F22F2D" w:rsidRDefault="004254D8"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4254D8" w:rsidRDefault="004254D8"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4254D8" w:rsidRPr="001436DD" w:rsidRDefault="004254D8"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4254D8" w:rsidRDefault="004254D8"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4254D8" w:rsidRDefault="004254D8"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254D8" w:rsidRPr="00F04160" w:rsidRDefault="004254D8"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254D8" w:rsidRPr="005231AA"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4D8" w:rsidRPr="005231AA"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4254D8" w:rsidRPr="005231AA"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254D8"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254D8" w:rsidRPr="00F04160"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p>
    <w:p w:rsidR="004254D8" w:rsidRPr="00F04160" w:rsidRDefault="004254D8"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4254D8" w:rsidRPr="00F04160" w:rsidRDefault="004254D8" w:rsidP="00F04160">
      <w:pPr>
        <w:suppressAutoHyphens/>
        <w:spacing w:after="0" w:line="240" w:lineRule="auto"/>
        <w:ind w:firstLine="709"/>
        <w:jc w:val="center"/>
        <w:rPr>
          <w:rFonts w:ascii="Times New Roman" w:hAnsi="Times New Roman"/>
          <w:b/>
          <w:sz w:val="28"/>
          <w:szCs w:val="28"/>
          <w:lang w:eastAsia="ru-RU"/>
        </w:rPr>
      </w:pP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54D8" w:rsidRPr="00F04160" w:rsidRDefault="004254D8"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54D8" w:rsidRPr="00F04160" w:rsidRDefault="004254D8" w:rsidP="00F04160">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4254D8" w:rsidRPr="00F04160" w:rsidRDefault="004254D8"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p>
    <w:p w:rsidR="004254D8" w:rsidRPr="00F04160" w:rsidRDefault="004254D8" w:rsidP="00F04160">
      <w:pPr>
        <w:suppressAutoHyphens/>
        <w:spacing w:after="0" w:line="240" w:lineRule="auto"/>
        <w:ind w:firstLine="709"/>
        <w:jc w:val="both"/>
        <w:rPr>
          <w:rFonts w:ascii="Times New Roman" w:hAnsi="Times New Roman"/>
          <w:b/>
          <w:sz w:val="28"/>
          <w:szCs w:val="28"/>
          <w:lang w:eastAsia="ru-RU"/>
        </w:rPr>
      </w:pPr>
    </w:p>
    <w:p w:rsidR="004254D8" w:rsidRPr="00F04160" w:rsidRDefault="004254D8" w:rsidP="00F04160">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4D8" w:rsidRPr="00F04160" w:rsidRDefault="004254D8" w:rsidP="00F04160">
      <w:pPr>
        <w:autoSpaceDE w:val="0"/>
        <w:autoSpaceDN w:val="0"/>
        <w:adjustRightInd w:val="0"/>
        <w:spacing w:after="0" w:line="240" w:lineRule="auto"/>
        <w:ind w:firstLine="709"/>
        <w:jc w:val="both"/>
        <w:rPr>
          <w:rFonts w:ascii="Times New Roman" w:hAnsi="Times New Roman"/>
          <w:bCs/>
          <w:sz w:val="28"/>
          <w:szCs w:val="28"/>
          <w:lang w:eastAsia="ru-RU"/>
        </w:rPr>
      </w:pP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Верхнекарачанского сельского поселения  Воронежской области для предоставления муниципальной услуги;</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Верхнекарачанского сельского поселения  Воронежской области для предоставления муниципальной услуги, у заявителя;</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Верхнекарачанского сельского поселения  Воронежской области;</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Верхнекарачанского сельского поселения  Воронежской области;</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54D8" w:rsidRDefault="004254D8"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254D8" w:rsidRDefault="004254D8"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54D8" w:rsidRDefault="004254D8"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4254D8" w:rsidRDefault="004254D8"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254D8" w:rsidRDefault="004254D8"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54D8" w:rsidRDefault="004254D8"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4254D8" w:rsidRDefault="004254D8"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4254D8" w:rsidRDefault="004254D8"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4254D8" w:rsidRDefault="004254D8"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54D8" w:rsidRDefault="004254D8"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254D8" w:rsidRDefault="004254D8"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54D8" w:rsidRDefault="004254D8"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4D8" w:rsidRDefault="004254D8"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4D8" w:rsidRDefault="004254D8"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4D8" w:rsidRDefault="004254D8" w:rsidP="003B1961">
      <w:pPr>
        <w:ind w:firstLine="709"/>
        <w:jc w:val="both"/>
        <w:rPr>
          <w:sz w:val="28"/>
          <w:szCs w:val="28"/>
        </w:rPr>
      </w:pPr>
    </w:p>
    <w:p w:rsidR="004254D8" w:rsidRDefault="004254D8" w:rsidP="003B1961">
      <w:pPr>
        <w:ind w:firstLine="709"/>
        <w:jc w:val="both"/>
        <w:rPr>
          <w:sz w:val="28"/>
          <w:szCs w:val="28"/>
        </w:rPr>
      </w:pPr>
    </w:p>
    <w:p w:rsidR="004254D8" w:rsidRPr="001A61E3"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Pr="001A61E3"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Pr="001A61E3"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Pr="00F04160"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4254D8" w:rsidRPr="00F04160" w:rsidRDefault="004254D8" w:rsidP="00F04160">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4254D8" w:rsidRPr="00F04160" w:rsidRDefault="004254D8" w:rsidP="00F04160">
      <w:pPr>
        <w:autoSpaceDE w:val="0"/>
        <w:autoSpaceDN w:val="0"/>
        <w:adjustRightInd w:val="0"/>
        <w:spacing w:after="0" w:line="240" w:lineRule="auto"/>
        <w:ind w:firstLine="709"/>
        <w:jc w:val="center"/>
        <w:rPr>
          <w:rFonts w:ascii="Times New Roman" w:hAnsi="Times New Roman"/>
          <w:sz w:val="28"/>
          <w:szCs w:val="28"/>
          <w:lang w:eastAsia="ru-RU"/>
        </w:rPr>
      </w:pP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1. Место на</w:t>
      </w:r>
      <w:r>
        <w:rPr>
          <w:rFonts w:ascii="Times New Roman" w:hAnsi="Times New Roman"/>
          <w:sz w:val="28"/>
          <w:szCs w:val="28"/>
        </w:rPr>
        <w:t>хождения администрации Верхнекарачанского</w:t>
      </w:r>
      <w:r w:rsidRPr="002E3A60">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2E3A60">
        <w:rPr>
          <w:rFonts w:ascii="Times New Roman" w:hAnsi="Times New Roman"/>
          <w:sz w:val="28"/>
          <w:szCs w:val="28"/>
        </w:rPr>
        <w:t>Воронежской области</w:t>
      </w:r>
      <w:r>
        <w:rPr>
          <w:rFonts w:ascii="Times New Roman" w:hAnsi="Times New Roman"/>
          <w:sz w:val="28"/>
          <w:szCs w:val="28"/>
        </w:rPr>
        <w:t>: Воронежская область, Грибановский район, с. Верхний Карачан, ул. Площадь Революции, д. 1</w:t>
      </w: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Графи</w:t>
      </w:r>
      <w:r>
        <w:rPr>
          <w:rFonts w:ascii="Times New Roman" w:hAnsi="Times New Roman"/>
          <w:sz w:val="28"/>
          <w:szCs w:val="28"/>
        </w:rPr>
        <w:t>к работы администрации Верхнекарачанского</w:t>
      </w:r>
      <w:r w:rsidRPr="002E3A60">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2E3A60">
        <w:rPr>
          <w:rFonts w:ascii="Times New Roman" w:hAnsi="Times New Roman"/>
          <w:sz w:val="28"/>
          <w:szCs w:val="28"/>
        </w:rPr>
        <w:t>Воронежской области:</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понедельник - пятница: с 08.00 до 16.00;</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перерыв: с 12.00 до 13.00.</w:t>
      </w: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Официаль</w:t>
      </w:r>
      <w:r>
        <w:rPr>
          <w:rFonts w:ascii="Times New Roman" w:hAnsi="Times New Roman"/>
          <w:sz w:val="28"/>
          <w:szCs w:val="28"/>
        </w:rPr>
        <w:t>ный сайт администрации Верхнекарачанского</w:t>
      </w:r>
      <w:r w:rsidRPr="002E3A60">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2E3A60">
        <w:rPr>
          <w:rFonts w:ascii="Times New Roman" w:hAnsi="Times New Roman"/>
          <w:sz w:val="28"/>
          <w:szCs w:val="28"/>
        </w:rPr>
        <w:t xml:space="preserve">Воронежской области в сети </w:t>
      </w:r>
      <w:r>
        <w:rPr>
          <w:rFonts w:ascii="Times New Roman" w:hAnsi="Times New Roman"/>
          <w:sz w:val="28"/>
          <w:szCs w:val="28"/>
        </w:rPr>
        <w:t>Интернет: www.</w:t>
      </w:r>
      <w:r>
        <w:rPr>
          <w:rFonts w:ascii="Times New Roman" w:hAnsi="Times New Roman"/>
          <w:sz w:val="28"/>
          <w:szCs w:val="28"/>
          <w:lang w:val="en-US"/>
        </w:rPr>
        <w:t>verkarachan</w:t>
      </w:r>
      <w:r w:rsidRPr="0003691F">
        <w:rPr>
          <w:rFonts w:ascii="Times New Roman" w:hAnsi="Times New Roman"/>
          <w:sz w:val="28"/>
          <w:szCs w:val="28"/>
        </w:rPr>
        <w:t>.</w:t>
      </w:r>
      <w:r>
        <w:rPr>
          <w:rFonts w:ascii="Times New Roman" w:hAnsi="Times New Roman"/>
          <w:sz w:val="28"/>
          <w:szCs w:val="28"/>
          <w:lang w:val="en-US"/>
        </w:rPr>
        <w:t>ru</w:t>
      </w:r>
      <w:r w:rsidRPr="002E3A60">
        <w:rPr>
          <w:rFonts w:ascii="Times New Roman" w:hAnsi="Times New Roman"/>
          <w:sz w:val="28"/>
          <w:szCs w:val="28"/>
        </w:rPr>
        <w:t>.</w:t>
      </w: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Адрес электронн</w:t>
      </w:r>
      <w:r>
        <w:rPr>
          <w:rFonts w:ascii="Times New Roman" w:hAnsi="Times New Roman"/>
          <w:sz w:val="28"/>
          <w:szCs w:val="28"/>
        </w:rPr>
        <w:t>ой почты администрации Верхнекарачанского</w:t>
      </w:r>
      <w:r w:rsidRPr="002E3A60">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2E3A60">
        <w:rPr>
          <w:rFonts w:ascii="Times New Roman" w:hAnsi="Times New Roman"/>
          <w:sz w:val="28"/>
          <w:szCs w:val="28"/>
        </w:rPr>
        <w:t>Воронежской облас</w:t>
      </w:r>
      <w:r>
        <w:rPr>
          <w:rFonts w:ascii="Times New Roman" w:hAnsi="Times New Roman"/>
          <w:sz w:val="28"/>
          <w:szCs w:val="28"/>
        </w:rPr>
        <w:t xml:space="preserve">ти: </w:t>
      </w:r>
      <w:r>
        <w:rPr>
          <w:rFonts w:ascii="Times New Roman" w:hAnsi="Times New Roman"/>
          <w:sz w:val="28"/>
          <w:szCs w:val="28"/>
          <w:lang w:val="en-US"/>
        </w:rPr>
        <w:t>verhkar</w:t>
      </w:r>
      <w:r w:rsidRPr="0003691F">
        <w:rPr>
          <w:rFonts w:ascii="Times New Roman" w:hAnsi="Times New Roman"/>
          <w:sz w:val="28"/>
          <w:szCs w:val="28"/>
        </w:rPr>
        <w:t>.</w:t>
      </w:r>
      <w:r>
        <w:rPr>
          <w:rFonts w:ascii="Times New Roman" w:hAnsi="Times New Roman"/>
          <w:sz w:val="28"/>
          <w:szCs w:val="28"/>
          <w:lang w:val="en-US"/>
        </w:rPr>
        <w:t>grib</w:t>
      </w:r>
      <w:r w:rsidRPr="0003691F">
        <w:rPr>
          <w:rFonts w:ascii="Times New Roman" w:hAnsi="Times New Roman"/>
          <w:sz w:val="28"/>
          <w:szCs w:val="28"/>
        </w:rPr>
        <w:t>@</w:t>
      </w:r>
      <w:r>
        <w:rPr>
          <w:rFonts w:ascii="Times New Roman" w:hAnsi="Times New Roman"/>
          <w:sz w:val="28"/>
          <w:szCs w:val="28"/>
          <w:lang w:val="en-US"/>
        </w:rPr>
        <w:t>govvrn</w:t>
      </w:r>
      <w:r w:rsidRPr="0003691F">
        <w:rPr>
          <w:rFonts w:ascii="Times New Roman" w:hAnsi="Times New Roman"/>
          <w:sz w:val="28"/>
          <w:szCs w:val="28"/>
        </w:rPr>
        <w:t>.</w:t>
      </w:r>
      <w:r>
        <w:rPr>
          <w:rFonts w:ascii="Times New Roman" w:hAnsi="Times New Roman"/>
          <w:sz w:val="28"/>
          <w:szCs w:val="28"/>
          <w:lang w:val="en-US"/>
        </w:rPr>
        <w:t>ru</w:t>
      </w:r>
      <w:r w:rsidRPr="002E3A60">
        <w:rPr>
          <w:rFonts w:ascii="Times New Roman" w:hAnsi="Times New Roman"/>
          <w:sz w:val="28"/>
          <w:szCs w:val="28"/>
        </w:rPr>
        <w:t>.</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2. Телефоны для спр</w:t>
      </w:r>
      <w:r>
        <w:rPr>
          <w:rFonts w:ascii="Times New Roman" w:hAnsi="Times New Roman"/>
          <w:sz w:val="28"/>
          <w:szCs w:val="28"/>
        </w:rPr>
        <w:t>авок: 8(47348)41295,41299</w:t>
      </w:r>
      <w:r w:rsidRPr="002E3A60">
        <w:rPr>
          <w:rFonts w:ascii="Times New Roman" w:hAnsi="Times New Roman"/>
          <w:sz w:val="28"/>
          <w:szCs w:val="28"/>
        </w:rPr>
        <w:t>.</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254D8" w:rsidRPr="002E3A60" w:rsidRDefault="004254D8" w:rsidP="002E3A60">
      <w:pPr>
        <w:autoSpaceDE w:val="0"/>
        <w:autoSpaceDN w:val="0"/>
        <w:adjustRightInd w:val="0"/>
        <w:spacing w:after="0" w:line="240" w:lineRule="auto"/>
        <w:ind w:left="-284" w:hanging="284"/>
        <w:jc w:val="both"/>
        <w:rPr>
          <w:rFonts w:ascii="Times New Roman" w:hAnsi="Times New Roman"/>
          <w:sz w:val="28"/>
          <w:szCs w:val="28"/>
        </w:rPr>
      </w:pPr>
      <w:r w:rsidRPr="002E3A60">
        <w:rPr>
          <w:rFonts w:ascii="Times New Roman" w:hAnsi="Times New Roman"/>
          <w:sz w:val="28"/>
          <w:szCs w:val="28"/>
        </w:rPr>
        <w:t xml:space="preserve">         3.1. Место нахождения АУ «МФЦ»: 394026, г. Воронеж, ул. Дружинников, 3б (Коминтерновский район).</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Телефон для справок АУ «МФЦ»: (473) 226-99-99.</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Официальный сайт АУ «МФЦ» в сети Интернет: mfc.vr№.ru.</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Адрес электронной почты АУ «МФЦ»: od№o-ok№o@mail.ru.</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График работы АУ «МФЦ»:</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вторник, четверг, пятница: с 09.00 до 18.00;</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среда: с 11.00 до 20.00;</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суббота: с 09.00 до 16.45.</w:t>
      </w: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3.2. Место нахождения филиала АУ «МФЦ» в Грибановском     муниципальном районе:</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Воронежская область, пгт Грибановский, ул. Мебельная, дом.3.</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Телефон для справок филиала АУ «МФЦ»: 8(4733)33-06-91.</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График работы филиала АУ «МФЦ»:</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вторник, четверг, пятница: с 09.00 до 18.00;</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среда: с 11.00 до 20.00;</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 xml:space="preserve"> суббота: с 09.00 до 16.45</w:t>
      </w:r>
    </w:p>
    <w:p w:rsidR="004254D8" w:rsidRPr="002E3A60" w:rsidRDefault="004254D8" w:rsidP="002E3A60">
      <w:pPr>
        <w:spacing w:after="0" w:line="240" w:lineRule="auto"/>
        <w:ind w:firstLine="709"/>
        <w:rPr>
          <w:rFonts w:ascii="Times New Roman" w:hAnsi="Times New Roman"/>
          <w:sz w:val="28"/>
          <w:szCs w:val="28"/>
          <w:lang w:eastAsia="ar-SA"/>
        </w:rPr>
      </w:pPr>
    </w:p>
    <w:p w:rsidR="004254D8" w:rsidRPr="002E3A60" w:rsidRDefault="004254D8" w:rsidP="002E3A60">
      <w:pPr>
        <w:spacing w:after="0" w:line="240" w:lineRule="auto"/>
        <w:ind w:firstLine="709"/>
        <w:rPr>
          <w:rFonts w:ascii="Times New Roman" w:hAnsi="Times New Roman"/>
          <w:sz w:val="28"/>
          <w:szCs w:val="28"/>
          <w:lang w:eastAsia="ar-SA"/>
        </w:rPr>
      </w:pPr>
    </w:p>
    <w:p w:rsidR="004254D8" w:rsidRPr="00F04160" w:rsidRDefault="004254D8" w:rsidP="00F04160">
      <w:pPr>
        <w:spacing w:after="0" w:line="240" w:lineRule="auto"/>
        <w:ind w:firstLine="709"/>
        <w:rPr>
          <w:rFonts w:ascii="Times New Roman" w:hAnsi="Times New Roman"/>
          <w:sz w:val="28"/>
          <w:szCs w:val="28"/>
          <w:lang w:eastAsia="ar-SA"/>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4254D8" w:rsidRPr="00D74149" w:rsidRDefault="004254D8" w:rsidP="00D74149">
      <w:pPr>
        <w:autoSpaceDE w:val="0"/>
        <w:autoSpaceDN w:val="0"/>
        <w:adjustRightInd w:val="0"/>
        <w:spacing w:after="0" w:line="240" w:lineRule="auto"/>
        <w:jc w:val="center"/>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В адм</w:t>
      </w:r>
      <w:r>
        <w:rPr>
          <w:rFonts w:ascii="Times New Roman" w:hAnsi="Times New Roman"/>
          <w:sz w:val="28"/>
          <w:szCs w:val="28"/>
          <w:lang w:eastAsia="ru-RU"/>
        </w:rPr>
        <w:t>инистрацию  Верхнекарачанского</w:t>
      </w:r>
    </w:p>
    <w:p w:rsidR="004254D8" w:rsidRPr="00D74149" w:rsidRDefault="004254D8" w:rsidP="00D74149">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w:t>
      </w:r>
      <w:r>
        <w:rPr>
          <w:rFonts w:ascii="Times New Roman" w:hAnsi="Times New Roman"/>
          <w:sz w:val="28"/>
          <w:szCs w:val="28"/>
          <w:lang w:eastAsia="ru-RU"/>
        </w:rPr>
        <w:t xml:space="preserve">го поселения </w:t>
      </w:r>
    </w:p>
    <w:p w:rsidR="004254D8" w:rsidRPr="00D74149" w:rsidRDefault="004254D8" w:rsidP="00D74149">
      <w:pPr>
        <w:autoSpaceDE w:val="0"/>
        <w:autoSpaceDN w:val="0"/>
        <w:adjustRightInd w:val="0"/>
        <w:spacing w:after="0" w:line="240" w:lineRule="auto"/>
        <w:jc w:val="center"/>
        <w:rPr>
          <w:rFonts w:ascii="Times New Roman" w:hAnsi="Times New Roman"/>
          <w:sz w:val="28"/>
          <w:szCs w:val="28"/>
          <w:lang w:eastAsia="ru-RU"/>
        </w:rPr>
      </w:pPr>
    </w:p>
    <w:p w:rsidR="004254D8" w:rsidRDefault="004254D8" w:rsidP="00D74149">
      <w:pPr>
        <w:autoSpaceDE w:val="0"/>
        <w:autoSpaceDN w:val="0"/>
        <w:adjustRightInd w:val="0"/>
        <w:spacing w:after="0" w:line="240" w:lineRule="auto"/>
        <w:jc w:val="right"/>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4254D8"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4254D8" w:rsidRPr="00D74149" w:rsidRDefault="004254D8"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о принятии на учет граждан, претендующих на бесплатное</w:t>
      </w:r>
    </w:p>
    <w:p w:rsidR="004254D8" w:rsidRPr="00D74149" w:rsidRDefault="004254D8"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4254D8" w:rsidRPr="00D74149"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бесплатное</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_______________________________________________  (индивидуального жилищного</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подсобного хозяйства)</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4254D8"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1.  Копия паспорта.</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2.  Копия  (копии) документа (документов), подтверждающего (подтверждающих)</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(должность)          (Ф.И.О. должностного лица,             (подпись)</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принявшего заявление)</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4254D8" w:rsidRPr="00D74149"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both"/>
        <w:rPr>
          <w:rFonts w:ascii="Times New Roman" w:hAnsi="Times New Roman"/>
          <w:sz w:val="24"/>
          <w:szCs w:val="24"/>
        </w:rPr>
      </w:pPr>
    </w:p>
    <w:p w:rsidR="004254D8" w:rsidRPr="00D74149" w:rsidRDefault="004254D8" w:rsidP="00D74149">
      <w:pPr>
        <w:autoSpaceDE w:val="0"/>
        <w:autoSpaceDN w:val="0"/>
        <w:adjustRightInd w:val="0"/>
        <w:spacing w:after="0" w:line="240" w:lineRule="auto"/>
        <w:jc w:val="both"/>
        <w:rPr>
          <w:rFonts w:ascii="Times New Roman" w:hAnsi="Times New Roman"/>
          <w:sz w:val="20"/>
          <w:szCs w:val="20"/>
        </w:rPr>
      </w:pPr>
    </w:p>
    <w:p w:rsidR="004254D8" w:rsidRPr="00D74149" w:rsidRDefault="004254D8" w:rsidP="00D74149">
      <w:pPr>
        <w:autoSpaceDE w:val="0"/>
        <w:autoSpaceDN w:val="0"/>
        <w:adjustRightInd w:val="0"/>
        <w:spacing w:after="0" w:line="240" w:lineRule="auto"/>
        <w:jc w:val="both"/>
        <w:rPr>
          <w:rFonts w:ascii="Times New Roman" w:hAnsi="Times New Roman"/>
          <w:sz w:val="20"/>
          <w:szCs w:val="20"/>
        </w:rPr>
      </w:pPr>
    </w:p>
    <w:p w:rsidR="004254D8" w:rsidRPr="00D74149"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Pr="00CE19B4" w:rsidRDefault="004254D8"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4254D8" w:rsidRPr="00CE19B4" w:rsidRDefault="004254D8"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4254D8" w:rsidRPr="00CE19B4" w:rsidRDefault="004254D8" w:rsidP="00CE19B4">
      <w:pPr>
        <w:pStyle w:val="ConsPlusNormal"/>
        <w:jc w:val="both"/>
        <w:rPr>
          <w:rFonts w:ascii="Times New Roman" w:hAnsi="Times New Roman" w:cs="Times New Roman"/>
          <w:sz w:val="28"/>
          <w:szCs w:val="28"/>
        </w:rPr>
      </w:pPr>
    </w:p>
    <w:p w:rsidR="004254D8" w:rsidRDefault="004254D8" w:rsidP="00CE19B4">
      <w:pPr>
        <w:pStyle w:val="ConsPlusNormal"/>
        <w:jc w:val="center"/>
      </w:pPr>
    </w:p>
    <w:p w:rsidR="004254D8" w:rsidRDefault="004254D8" w:rsidP="00CE19B4">
      <w:pPr>
        <w:pStyle w:val="ConsPlusNormal"/>
        <w:jc w:val="center"/>
      </w:pPr>
    </w:p>
    <w:p w:rsidR="004254D8" w:rsidRDefault="004254D8" w:rsidP="00D356B1">
      <w:pPr>
        <w:ind w:firstLine="709"/>
        <w:jc w:val="center"/>
        <w:rPr>
          <w:b/>
          <w:sz w:val="28"/>
          <w:szCs w:val="28"/>
        </w:rPr>
      </w:pPr>
      <w:r w:rsidRPr="00A5066B">
        <w:rPr>
          <w:b/>
          <w:sz w:val="28"/>
          <w:szCs w:val="28"/>
        </w:rPr>
        <w:t>БЛОК-СХЕМА</w:t>
      </w:r>
    </w:p>
    <w:p w:rsidR="004254D8" w:rsidRDefault="004254D8"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4254D8" w:rsidRPr="00087814" w:rsidRDefault="004254D8"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4254D8" w:rsidRDefault="004254D8" w:rsidP="00D356B1">
      <w:pPr>
        <w:ind w:firstLine="709"/>
        <w:jc w:val="center"/>
        <w:rPr>
          <w:b/>
          <w:sz w:val="28"/>
          <w:szCs w:val="28"/>
          <w:highlight w:val="red"/>
        </w:rPr>
      </w:pPr>
    </w:p>
    <w:p w:rsidR="004254D8" w:rsidRDefault="004254D8" w:rsidP="00D356B1">
      <w:pPr>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4254D8" w:rsidRDefault="004254D8"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254D8" w:rsidRPr="00B94B7F" w:rsidTr="00F31A49">
        <w:tc>
          <w:tcPr>
            <w:tcW w:w="9576" w:type="dxa"/>
          </w:tcPr>
          <w:p w:rsidR="004254D8" w:rsidRPr="00B94B7F" w:rsidRDefault="004254D8" w:rsidP="00F31A49">
            <w:pPr>
              <w:pStyle w:val="ConsPlusNonformat"/>
              <w:jc w:val="center"/>
              <w:rPr>
                <w:rFonts w:ascii="Times New Roman" w:hAnsi="Times New Roman" w:cs="Times New Roman"/>
                <w:sz w:val="24"/>
                <w:szCs w:val="24"/>
              </w:rPr>
            </w:pPr>
            <w:r w:rsidRPr="00B94B7F">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254D8" w:rsidRDefault="004254D8"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4254D8" w:rsidRDefault="004254D8"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4254D8" w:rsidRPr="00B94B7F" w:rsidTr="00F31A49">
        <w:tc>
          <w:tcPr>
            <w:tcW w:w="2802" w:type="dxa"/>
          </w:tcPr>
          <w:p w:rsidR="004254D8" w:rsidRPr="00B94B7F" w:rsidRDefault="004254D8" w:rsidP="00F31A49">
            <w:pPr>
              <w:pStyle w:val="ConsPlusNonformat"/>
              <w:jc w:val="center"/>
              <w:rPr>
                <w:rFonts w:ascii="Times New Roman" w:hAnsi="Times New Roman" w:cs="Times New Roman"/>
                <w:sz w:val="24"/>
                <w:szCs w:val="24"/>
              </w:rPr>
            </w:pPr>
            <w:r w:rsidRPr="00B94B7F">
              <w:rPr>
                <w:rFonts w:ascii="Times New Roman" w:hAnsi="Times New Roman" w:cs="Times New Roman"/>
                <w:sz w:val="24"/>
                <w:szCs w:val="24"/>
              </w:rPr>
              <w:t>Отказ в приеме документов</w:t>
            </w:r>
          </w:p>
        </w:tc>
      </w:tr>
    </w:tbl>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4254D8" w:rsidRPr="00B94B7F" w:rsidTr="00F31A49">
        <w:trPr>
          <w:trHeight w:val="677"/>
        </w:trPr>
        <w:tc>
          <w:tcPr>
            <w:tcW w:w="9610" w:type="dxa"/>
          </w:tcPr>
          <w:p w:rsidR="004254D8" w:rsidRPr="00B94B7F" w:rsidRDefault="004254D8" w:rsidP="00F31A49">
            <w:pPr>
              <w:pStyle w:val="ConsPlusNonformat"/>
              <w:jc w:val="center"/>
              <w:rPr>
                <w:rFonts w:ascii="Times New Roman" w:hAnsi="Times New Roman" w:cs="Times New Roman"/>
                <w:sz w:val="24"/>
                <w:szCs w:val="24"/>
              </w:rPr>
            </w:pPr>
            <w:r w:rsidRPr="00B94B7F">
              <w:rPr>
                <w:rFonts w:ascii="Times New Roman" w:hAnsi="Times New Roman" w:cs="Times New Roman"/>
                <w:sz w:val="24"/>
                <w:szCs w:val="24"/>
              </w:rPr>
              <w:t>Регистрация заявления с прилагаемыми документами</w:t>
            </w:r>
          </w:p>
        </w:tc>
      </w:tr>
    </w:tbl>
    <w:p w:rsidR="004254D8" w:rsidRPr="00C301F6" w:rsidRDefault="004254D8"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4254D8" w:rsidRPr="00B94B7F" w:rsidTr="00F31A49">
        <w:trPr>
          <w:trHeight w:val="780"/>
        </w:trPr>
        <w:tc>
          <w:tcPr>
            <w:tcW w:w="9610" w:type="dxa"/>
          </w:tcPr>
          <w:p w:rsidR="004254D8" w:rsidRPr="00B94B7F" w:rsidRDefault="004254D8" w:rsidP="00F31A49">
            <w:pPr>
              <w:pStyle w:val="ConsPlusNonformat"/>
              <w:jc w:val="center"/>
              <w:rPr>
                <w:rFonts w:ascii="Times New Roman" w:hAnsi="Times New Roman" w:cs="Times New Roman"/>
                <w:sz w:val="24"/>
                <w:szCs w:val="24"/>
              </w:rPr>
            </w:pPr>
            <w:r w:rsidRPr="00B94B7F">
              <w:rPr>
                <w:rFonts w:ascii="Times New Roman" w:hAnsi="Times New Roman" w:cs="Times New Roman"/>
                <w:sz w:val="24"/>
                <w:szCs w:val="24"/>
              </w:rPr>
              <w:tab/>
              <w:t>Рассмотрение представленных документов</w:t>
            </w:r>
          </w:p>
        </w:tc>
      </w:tr>
    </w:tbl>
    <w:p w:rsidR="004254D8" w:rsidRDefault="004254D8"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4254D8" w:rsidRPr="00D356B1" w:rsidRDefault="004254D8"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4254D8" w:rsidRPr="00D356B1" w:rsidRDefault="004254D8"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4254D8" w:rsidRPr="00D356B1" w:rsidRDefault="004254D8"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4254D8" w:rsidRDefault="004254D8" w:rsidP="00D356B1">
      <w:pPr>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4254D8" w:rsidRDefault="004254D8" w:rsidP="00D356B1">
      <w:pPr>
        <w:ind w:firstLine="709"/>
        <w:jc w:val="center"/>
        <w:rPr>
          <w:b/>
          <w:sz w:val="28"/>
          <w:szCs w:val="28"/>
        </w:rPr>
      </w:pPr>
    </w:p>
    <w:p w:rsidR="004254D8" w:rsidRDefault="004254D8" w:rsidP="00D356B1">
      <w:pPr>
        <w:ind w:firstLine="709"/>
        <w:jc w:val="center"/>
        <w:rPr>
          <w:b/>
          <w:sz w:val="28"/>
          <w:szCs w:val="28"/>
        </w:rPr>
      </w:pPr>
    </w:p>
    <w:p w:rsidR="004254D8" w:rsidRDefault="004254D8" w:rsidP="00D356B1">
      <w:pPr>
        <w:ind w:firstLine="709"/>
        <w:jc w:val="center"/>
        <w:rPr>
          <w:b/>
          <w:sz w:val="28"/>
          <w:szCs w:val="28"/>
        </w:rPr>
      </w:pPr>
    </w:p>
    <w:p w:rsidR="004254D8" w:rsidRDefault="004254D8"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4254D8" w:rsidRPr="00D356B1" w:rsidRDefault="004254D8"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4254D8" w:rsidRPr="00D356B1" w:rsidRDefault="004254D8"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4254D8" w:rsidRPr="00D356B1" w:rsidRDefault="004254D8"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4254D8" w:rsidRDefault="004254D8" w:rsidP="00D356B1">
      <w:pPr>
        <w:ind w:firstLine="709"/>
        <w:jc w:val="center"/>
        <w:rPr>
          <w:b/>
          <w:sz w:val="28"/>
          <w:szCs w:val="28"/>
        </w:rPr>
      </w:pPr>
    </w:p>
    <w:p w:rsidR="004254D8" w:rsidRDefault="004254D8" w:rsidP="00D356B1">
      <w:pPr>
        <w:ind w:firstLine="709"/>
        <w:jc w:val="center"/>
        <w:rPr>
          <w:b/>
          <w:sz w:val="28"/>
          <w:szCs w:val="28"/>
        </w:rPr>
      </w:pPr>
    </w:p>
    <w:p w:rsidR="004254D8" w:rsidRDefault="004254D8" w:rsidP="00D356B1">
      <w:pPr>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4254D8" w:rsidRPr="00EF133C" w:rsidRDefault="004254D8" w:rsidP="00D356B1">
      <w:pPr>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4254D8" w:rsidRPr="00D356B1" w:rsidRDefault="004254D8"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4254D8" w:rsidRPr="00D356B1" w:rsidRDefault="004254D8"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4254D8" w:rsidRDefault="004254D8" w:rsidP="00D356B1">
      <w:pPr>
        <w:autoSpaceDE w:val="0"/>
        <w:autoSpaceDN w:val="0"/>
        <w:adjustRightInd w:val="0"/>
        <w:ind w:firstLine="709"/>
        <w:jc w:val="right"/>
        <w:outlineLvl w:val="0"/>
        <w:rPr>
          <w:sz w:val="28"/>
          <w:szCs w:val="28"/>
        </w:rPr>
      </w:pPr>
    </w:p>
    <w:p w:rsidR="004254D8" w:rsidRPr="00EF133C" w:rsidRDefault="004254D8" w:rsidP="00D356B1">
      <w:pPr>
        <w:ind w:firstLine="709"/>
        <w:rPr>
          <w:sz w:val="28"/>
          <w:szCs w:val="28"/>
          <w:highlight w:val="red"/>
        </w:rPr>
      </w:pPr>
    </w:p>
    <w:p w:rsidR="004254D8" w:rsidRDefault="004254D8" w:rsidP="00D356B1">
      <w:pPr>
        <w:ind w:firstLine="709"/>
        <w:rPr>
          <w:sz w:val="28"/>
          <w:szCs w:val="28"/>
        </w:rPr>
      </w:pPr>
    </w:p>
    <w:p w:rsidR="004254D8" w:rsidRDefault="004254D8"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4254D8" w:rsidRPr="00D356B1" w:rsidRDefault="004254D8"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4254D8" w:rsidRPr="00D356B1" w:rsidRDefault="004254D8"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4254D8" w:rsidRPr="00CE19B4"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Pr="00AB5F64" w:rsidRDefault="004254D8" w:rsidP="00D74149">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4254D8" w:rsidRPr="00AB5F64" w:rsidRDefault="004254D8"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4254D8" w:rsidRPr="00AB5F64" w:rsidRDefault="004254D8" w:rsidP="00D74149">
      <w:pPr>
        <w:autoSpaceDE w:val="0"/>
        <w:autoSpaceDN w:val="0"/>
        <w:adjustRightInd w:val="0"/>
        <w:spacing w:after="0" w:line="240" w:lineRule="auto"/>
        <w:jc w:val="center"/>
        <w:rPr>
          <w:rFonts w:ascii="Times New Roman" w:hAnsi="Times New Roman"/>
          <w:sz w:val="28"/>
          <w:szCs w:val="28"/>
        </w:rPr>
      </w:pPr>
    </w:p>
    <w:p w:rsidR="004254D8" w:rsidRPr="00AB5F64" w:rsidRDefault="004254D8" w:rsidP="00D74149">
      <w:pPr>
        <w:autoSpaceDE w:val="0"/>
        <w:autoSpaceDN w:val="0"/>
        <w:adjustRightInd w:val="0"/>
        <w:spacing w:after="0" w:line="240" w:lineRule="auto"/>
        <w:jc w:val="both"/>
        <w:rPr>
          <w:rFonts w:ascii="Times New Roman" w:hAnsi="Times New Roman"/>
          <w:sz w:val="28"/>
          <w:szCs w:val="28"/>
        </w:rPr>
      </w:pPr>
    </w:p>
    <w:p w:rsidR="004254D8" w:rsidRPr="00AB5F64" w:rsidRDefault="004254D8"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4254D8" w:rsidRPr="00AB5F64" w:rsidRDefault="004254D8" w:rsidP="00D74149">
      <w:pPr>
        <w:autoSpaceDE w:val="0"/>
        <w:autoSpaceDN w:val="0"/>
        <w:adjustRightInd w:val="0"/>
        <w:spacing w:after="0" w:line="240" w:lineRule="auto"/>
        <w:jc w:val="both"/>
        <w:rPr>
          <w:rFonts w:ascii="Times New Roman" w:hAnsi="Times New Roman"/>
          <w:sz w:val="28"/>
          <w:szCs w:val="28"/>
        </w:rPr>
      </w:pPr>
    </w:p>
    <w:p w:rsidR="004254D8" w:rsidRPr="00606C78" w:rsidRDefault="004254D8" w:rsidP="00606C78">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4254D8" w:rsidRPr="00606C78" w:rsidRDefault="004254D8" w:rsidP="00353B7F">
      <w:pPr>
        <w:autoSpaceDE w:val="0"/>
        <w:autoSpaceDN w:val="0"/>
        <w:adjustRightInd w:val="0"/>
        <w:spacing w:after="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4254D8" w:rsidRPr="00606C78" w:rsidRDefault="004254D8" w:rsidP="00353B7F">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4254D8" w:rsidRPr="00606C78" w:rsidRDefault="004254D8" w:rsidP="00606C78">
      <w:pPr>
        <w:autoSpaceDE w:val="0"/>
        <w:autoSpaceDN w:val="0"/>
        <w:adjustRightInd w:val="0"/>
        <w:jc w:val="both"/>
        <w:rPr>
          <w:rFonts w:ascii="Times New Roman" w:hAnsi="Times New Roman"/>
          <w:sz w:val="28"/>
          <w:szCs w:val="28"/>
        </w:rPr>
      </w:pP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4254D8" w:rsidRPr="00606C78" w:rsidRDefault="004254D8"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4254D8" w:rsidRPr="00606C78" w:rsidRDefault="004254D8"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4254D8" w:rsidRPr="00606C78" w:rsidRDefault="004254D8"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4254D8" w:rsidRPr="00606C78" w:rsidRDefault="004254D8"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4254D8" w:rsidRPr="00606C78" w:rsidRDefault="004254D8"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4254D8" w:rsidRPr="00606C78" w:rsidRDefault="004254D8"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4254D8" w:rsidRPr="00606C78" w:rsidRDefault="004254D8"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4254D8" w:rsidRPr="00606C78" w:rsidRDefault="004254D8" w:rsidP="00E2397D">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4254D8" w:rsidRPr="00606C78" w:rsidRDefault="004254D8">
      <w:pPr>
        <w:rPr>
          <w:rFonts w:ascii="Times New Roman" w:hAnsi="Times New Roman"/>
        </w:rPr>
      </w:pPr>
    </w:p>
    <w:sectPr w:rsidR="004254D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4D8" w:rsidRDefault="004254D8" w:rsidP="00F04160">
      <w:pPr>
        <w:spacing w:after="0" w:line="240" w:lineRule="auto"/>
      </w:pPr>
      <w:r>
        <w:separator/>
      </w:r>
    </w:p>
  </w:endnote>
  <w:endnote w:type="continuationSeparator" w:id="1">
    <w:p w:rsidR="004254D8" w:rsidRDefault="004254D8"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4D8" w:rsidRDefault="004254D8" w:rsidP="00F04160">
      <w:pPr>
        <w:spacing w:after="0" w:line="240" w:lineRule="auto"/>
      </w:pPr>
      <w:r>
        <w:separator/>
      </w:r>
    </w:p>
  </w:footnote>
  <w:footnote w:type="continuationSeparator" w:id="1">
    <w:p w:rsidR="004254D8" w:rsidRDefault="004254D8"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3691F"/>
    <w:rsid w:val="00041525"/>
    <w:rsid w:val="0005307A"/>
    <w:rsid w:val="00057FBE"/>
    <w:rsid w:val="0006527B"/>
    <w:rsid w:val="00087814"/>
    <w:rsid w:val="0009076C"/>
    <w:rsid w:val="000916A0"/>
    <w:rsid w:val="000E733A"/>
    <w:rsid w:val="000F263D"/>
    <w:rsid w:val="00123B41"/>
    <w:rsid w:val="001436DD"/>
    <w:rsid w:val="001456FA"/>
    <w:rsid w:val="00171A3D"/>
    <w:rsid w:val="001A61E3"/>
    <w:rsid w:val="001B1C8D"/>
    <w:rsid w:val="001E68D9"/>
    <w:rsid w:val="001F1EB2"/>
    <w:rsid w:val="001F400F"/>
    <w:rsid w:val="00255749"/>
    <w:rsid w:val="002903C0"/>
    <w:rsid w:val="002A044B"/>
    <w:rsid w:val="002E3A60"/>
    <w:rsid w:val="002F385A"/>
    <w:rsid w:val="00303A13"/>
    <w:rsid w:val="003268BA"/>
    <w:rsid w:val="00353B7F"/>
    <w:rsid w:val="00356E0E"/>
    <w:rsid w:val="00361F69"/>
    <w:rsid w:val="003840ED"/>
    <w:rsid w:val="003B1961"/>
    <w:rsid w:val="003C28E5"/>
    <w:rsid w:val="0040749B"/>
    <w:rsid w:val="004254D8"/>
    <w:rsid w:val="004306FE"/>
    <w:rsid w:val="00436980"/>
    <w:rsid w:val="004542D2"/>
    <w:rsid w:val="00455D3D"/>
    <w:rsid w:val="00474C98"/>
    <w:rsid w:val="004803AA"/>
    <w:rsid w:val="004B3F20"/>
    <w:rsid w:val="004C0BF9"/>
    <w:rsid w:val="004C2122"/>
    <w:rsid w:val="004E6F87"/>
    <w:rsid w:val="0051021E"/>
    <w:rsid w:val="005231AA"/>
    <w:rsid w:val="00526950"/>
    <w:rsid w:val="005434B2"/>
    <w:rsid w:val="0055708E"/>
    <w:rsid w:val="00570E3D"/>
    <w:rsid w:val="005A7D07"/>
    <w:rsid w:val="00606C78"/>
    <w:rsid w:val="00637C05"/>
    <w:rsid w:val="00637D68"/>
    <w:rsid w:val="0066258E"/>
    <w:rsid w:val="006802D5"/>
    <w:rsid w:val="006932DC"/>
    <w:rsid w:val="006A2EDC"/>
    <w:rsid w:val="006F155B"/>
    <w:rsid w:val="007304EC"/>
    <w:rsid w:val="00756280"/>
    <w:rsid w:val="00770680"/>
    <w:rsid w:val="007822EB"/>
    <w:rsid w:val="00783EAA"/>
    <w:rsid w:val="00784905"/>
    <w:rsid w:val="007B18ED"/>
    <w:rsid w:val="007C196B"/>
    <w:rsid w:val="007F4A30"/>
    <w:rsid w:val="00814F4E"/>
    <w:rsid w:val="008542F6"/>
    <w:rsid w:val="0088511F"/>
    <w:rsid w:val="008A369A"/>
    <w:rsid w:val="008B09E1"/>
    <w:rsid w:val="008D4EBD"/>
    <w:rsid w:val="00904F5B"/>
    <w:rsid w:val="009255B1"/>
    <w:rsid w:val="00945CA0"/>
    <w:rsid w:val="0095637A"/>
    <w:rsid w:val="009801C0"/>
    <w:rsid w:val="00990573"/>
    <w:rsid w:val="009B71CA"/>
    <w:rsid w:val="009D075B"/>
    <w:rsid w:val="009D276E"/>
    <w:rsid w:val="009F3F35"/>
    <w:rsid w:val="00A11F85"/>
    <w:rsid w:val="00A178FB"/>
    <w:rsid w:val="00A2271B"/>
    <w:rsid w:val="00A31A2D"/>
    <w:rsid w:val="00A5066B"/>
    <w:rsid w:val="00A645DB"/>
    <w:rsid w:val="00A84232"/>
    <w:rsid w:val="00AA180B"/>
    <w:rsid w:val="00AB26CE"/>
    <w:rsid w:val="00AB5F64"/>
    <w:rsid w:val="00B10C68"/>
    <w:rsid w:val="00B13A25"/>
    <w:rsid w:val="00B2666E"/>
    <w:rsid w:val="00B56BC3"/>
    <w:rsid w:val="00B80186"/>
    <w:rsid w:val="00B80503"/>
    <w:rsid w:val="00B91497"/>
    <w:rsid w:val="00B94B7F"/>
    <w:rsid w:val="00BB561E"/>
    <w:rsid w:val="00BC5254"/>
    <w:rsid w:val="00BC5C8A"/>
    <w:rsid w:val="00BC7588"/>
    <w:rsid w:val="00BD2E12"/>
    <w:rsid w:val="00C073EF"/>
    <w:rsid w:val="00C15275"/>
    <w:rsid w:val="00C301F6"/>
    <w:rsid w:val="00C430C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DF15F0"/>
    <w:rsid w:val="00E075ED"/>
    <w:rsid w:val="00E2397D"/>
    <w:rsid w:val="00EF133C"/>
    <w:rsid w:val="00F04160"/>
    <w:rsid w:val="00F05BF7"/>
    <w:rsid w:val="00F22F2D"/>
    <w:rsid w:val="00F31A49"/>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paragraph" w:styleId="Header">
    <w:name w:val="header"/>
    <w:basedOn w:val="Normal"/>
    <w:link w:val="HeaderChar"/>
    <w:uiPriority w:val="99"/>
    <w:rsid w:val="00361F6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61F69"/>
    <w:rPr>
      <w:rFonts w:cs="Times New Roman"/>
    </w:rPr>
  </w:style>
  <w:style w:type="paragraph" w:styleId="Footer">
    <w:name w:val="footer"/>
    <w:basedOn w:val="Normal"/>
    <w:link w:val="FooterChar"/>
    <w:uiPriority w:val="99"/>
    <w:rsid w:val="00361F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61F69"/>
    <w:rPr>
      <w:rFonts w:cs="Times New Roman"/>
    </w:rPr>
  </w:style>
</w:styles>
</file>

<file path=word/webSettings.xml><?xml version="1.0" encoding="utf-8"?>
<w:webSettings xmlns:r="http://schemas.openxmlformats.org/officeDocument/2006/relationships" xmlns:w="http://schemas.openxmlformats.org/wordprocessingml/2006/main">
  <w:divs>
    <w:div w:id="2113895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theme" Target="theme/theme1.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1586</TotalTime>
  <Pages>26</Pages>
  <Words>7948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1</cp:lastModifiedBy>
  <cp:revision>185</cp:revision>
  <cp:lastPrinted>2015-09-29T10:56:00Z</cp:lastPrinted>
  <dcterms:created xsi:type="dcterms:W3CDTF">2015-06-18T11:20:00Z</dcterms:created>
  <dcterms:modified xsi:type="dcterms:W3CDTF">2015-11-23T14:58:00Z</dcterms:modified>
</cp:coreProperties>
</file>