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АДМИНИСТРАЦИЯ </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ВЕРХНЕКАРАЧАНСКОГО СЕЛЬСКОГО ПОСЕЛЕНИЯ</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ГРИБАНОВСКОГО МУНИЦИПАЛЬНОГО РАЙОНА</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ВОРОНЕЖСКОЙ ОБЛАСТИ</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ПОСТАНОВЛЕНИЕ</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от 28.09.2012 г. № 192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с. Верхний Карачан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b/>
          <w:bCs/>
          <w:color w:val="000000"/>
          <w:sz w:val="20"/>
          <w:szCs w:val="20"/>
          <w:shd w:val="clear" w:color="auto" w:fill="FFFFFF"/>
          <w:lang w:eastAsia="ru-RU"/>
        </w:rPr>
        <w:t>Об утверждении порядка оформления разрешений на правомерное уничтожение и повреждение зеленых насаждений, расположенных на территории Верхнекарачанского сельского поселения Грибановского муниципального района</w:t>
      </w:r>
      <w:r w:rsidRPr="00E13161">
        <w:rPr>
          <w:rFonts w:ascii="Arial" w:eastAsia="Times New Roman" w:hAnsi="Arial" w:cs="Arial"/>
          <w:color w:val="000000"/>
          <w:sz w:val="20"/>
          <w:szCs w:val="20"/>
          <w:shd w:val="clear" w:color="auto" w:fill="FFFFFF"/>
          <w:lang w:eastAsia="ru-RU"/>
        </w:rPr>
        <w:t>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В целях реализации конституционного права граждан на благоприятную окружающую среду и регулирования отношений в сфере создания, реконструкции, ухода за зелеными насаждениями, их повреждения и уничтожения, в соответствии с Федеральным законом от 10.01.2002 года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администрации Верхнекарачанского сельского поселения от 09.02.2012 г. № 19 «Об охране зеленых насаждений», администрация Верхнекарачанского сельского поселения </w:t>
      </w:r>
      <w:r w:rsidRPr="00E13161">
        <w:rPr>
          <w:rFonts w:ascii="Arial" w:eastAsia="Times New Roman" w:hAnsi="Arial" w:cs="Arial"/>
          <w:color w:val="000000"/>
          <w:sz w:val="20"/>
          <w:szCs w:val="20"/>
          <w:lang w:eastAsia="ru-RU"/>
        </w:rPr>
        <w:br/>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ПОСТАНОВЛЯЕТ:</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1. Утвердить прилагаемый порядок оформления разрешений на правомерное уничтожение и повреждение зеленых насаждений, расположенных на территории Верхнекарачанского сельского поселения Грибановского муниципального района.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2. Настоящее постановление вступает в силу со дня его официального обнародования.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3. Контроль за исполнением настоящего постановления оставляю за собой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b/>
          <w:bCs/>
          <w:color w:val="000000"/>
          <w:sz w:val="20"/>
          <w:szCs w:val="20"/>
          <w:shd w:val="clear" w:color="auto" w:fill="FFFFFF"/>
          <w:lang w:eastAsia="ru-RU"/>
        </w:rPr>
        <w:t>Глава поселения Е.В.Степанищева </w:t>
      </w:r>
      <w:r w:rsidRPr="00E13161">
        <w:rPr>
          <w:rFonts w:ascii="Arial" w:eastAsia="Times New Roman" w:hAnsi="Arial" w:cs="Arial"/>
          <w:b/>
          <w:bCs/>
          <w:color w:val="000000"/>
          <w:sz w:val="20"/>
          <w:szCs w:val="20"/>
          <w:shd w:val="clear" w:color="auto" w:fill="FFFFFF"/>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Приложение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к постановлению администрации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Верхнекарачанского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сельского поселения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от 28.09.2012 г № 192 </w:t>
      </w:r>
      <w:r w:rsidRPr="00E13161">
        <w:rPr>
          <w:rFonts w:ascii="Arial" w:eastAsia="Times New Roman" w:hAnsi="Arial" w:cs="Arial"/>
          <w:color w:val="000000"/>
          <w:sz w:val="20"/>
          <w:szCs w:val="20"/>
          <w:lang w:eastAsia="ru-RU"/>
        </w:rPr>
        <w:br/>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Порядок оформления разрешений</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на правомерное уничтожение и повреждение зеленых насаждений, расположенных на территории Верхнекарачанского сельского поселения Грибановского муниципального района</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1. Правомерное повреждение или уничтожение зеленых насаждений расположенных на территории Верхнекарачанского сельского поселения производится при наличии разрешения на рубку (повреждение, уничтожение) зеленых насаждений (далее - разрешение) (Приложение № 1 к настоящему Порядку), оформленного и выданного в соответствии с действующим законодательством и настоящим Порядком.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2. Разрешение выдается администрацией Верхнекарачанского сельского поселения в пределах своих полномочий в случаях, предусмотренных Положением «Об охране зеленых насаждений», утвержденным постановлением администрации Верхнекарачанского сельского поселения от 09.02.2012 года № 19.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xml:space="preserve">Разрешение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бюджет сельского поселения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w:t>
      </w:r>
      <w:r w:rsidRPr="00E13161">
        <w:rPr>
          <w:rFonts w:ascii="Arial" w:eastAsia="Times New Roman" w:hAnsi="Arial" w:cs="Arial"/>
          <w:color w:val="000000"/>
          <w:sz w:val="20"/>
          <w:szCs w:val="20"/>
          <w:shd w:val="clear" w:color="auto" w:fill="FFFFFF"/>
          <w:lang w:eastAsia="ru-RU"/>
        </w:rPr>
        <w:lastRenderedPageBreak/>
        <w:t>равную компенсационной стоимости (с определением сроков его проведения) в соответствии с постановлением администрации Верхнекарачанского сельского поселения от 09.02. 2012 года № 19 «Об охране зеленых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Компенсационная стоимость рассчитывается в соответствии с Приложением № 2 к настоящему порядку.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3. В разрешении указываются: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местонахождение зеленых насаждений, подлежащих рубке (повреждению, уничтожению);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количество и породы деревьев и (или) кустарников, подлежащих рубке (повреждению, уничтожению);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диаметр ствола (для деревьев);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площадь газонов, подлежащих уничтожению;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состояние зеленых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  - требования, обязательные к выполнению.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Приложение № 1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к Порядку оформления разрешений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на правомерное уничтожение и повреждение зеленых насаждений, расположенных на территории Верхнекарачанского сельского поселения Грибановского муниципального района, утвержденному постановлением от 28.09.2012 г. № 192 </w:t>
      </w:r>
      <w:r w:rsidRPr="00E13161">
        <w:rPr>
          <w:rFonts w:ascii="Arial" w:eastAsia="Times New Roman" w:hAnsi="Arial" w:cs="Arial"/>
          <w:color w:val="000000"/>
          <w:sz w:val="20"/>
          <w:szCs w:val="20"/>
          <w:lang w:eastAsia="ru-RU"/>
        </w:rPr>
        <w:br/>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Бланк администрации Верхнекарачанского сельского поселения</w:t>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Наименование, адрес заявителя</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Разрешение №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на рубку (повреждение, уничтожение) зеленых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Рассмотрев заявление ____________________________________________,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(заявитель)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с выездом на место ________________________________________________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_________________________________________________________________,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(местонахождение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shd w:val="clear" w:color="auto" w:fill="FFFFFF"/>
          <w:lang w:eastAsia="ru-RU"/>
        </w:rPr>
        <w:t>учитывая ________________________________________________________________________________________________________________________________</w:t>
      </w:r>
    </w:p>
    <w:p w:rsidR="00E13161" w:rsidRPr="00E13161" w:rsidRDefault="00E13161" w:rsidP="00E13161">
      <w:pPr>
        <w:shd w:val="clear" w:color="auto" w:fill="FFFFFF"/>
        <w:spacing w:after="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t>______________________________________________________________________, </w:t>
      </w:r>
      <w:r w:rsidRPr="00E13161">
        <w:rPr>
          <w:rFonts w:ascii="Arial" w:eastAsia="Times New Roman" w:hAnsi="Arial" w:cs="Arial"/>
          <w:color w:val="000000"/>
          <w:sz w:val="20"/>
          <w:szCs w:val="20"/>
          <w:lang w:eastAsia="ru-RU"/>
        </w:rPr>
        <w:br/>
        <w:t>(основание рубки (обрезки, изъятия, пересадки), информация об оплате компенсационной стоимости) </w:t>
      </w:r>
      <w:r w:rsidRPr="00E13161">
        <w:rPr>
          <w:rFonts w:ascii="Arial" w:eastAsia="Times New Roman" w:hAnsi="Arial" w:cs="Arial"/>
          <w:color w:val="000000"/>
          <w:sz w:val="20"/>
          <w:szCs w:val="20"/>
          <w:lang w:eastAsia="ru-RU"/>
        </w:rPr>
        <w:br/>
        <w:t>_________________________________________________________________ (наименование органа местного самоуправления) </w:t>
      </w:r>
      <w:r w:rsidRPr="00E13161">
        <w:rPr>
          <w:rFonts w:ascii="Arial" w:eastAsia="Times New Roman" w:hAnsi="Arial" w:cs="Arial"/>
          <w:color w:val="000000"/>
          <w:sz w:val="20"/>
          <w:szCs w:val="20"/>
          <w:lang w:eastAsia="ru-RU"/>
        </w:rPr>
        <w:br/>
        <w:t>разрешает </w:t>
      </w:r>
      <w:r w:rsidRPr="00E13161">
        <w:rPr>
          <w:rFonts w:ascii="Arial" w:eastAsia="Times New Roman" w:hAnsi="Arial" w:cs="Arial"/>
          <w:color w:val="000000"/>
          <w:sz w:val="20"/>
          <w:szCs w:val="20"/>
          <w:lang w:eastAsia="ru-RU"/>
        </w:rPr>
        <w:br/>
        <w:t>_________________________________________________________________ </w:t>
      </w:r>
      <w:r w:rsidRPr="00E13161">
        <w:rPr>
          <w:rFonts w:ascii="Arial" w:eastAsia="Times New Roman" w:hAnsi="Arial" w:cs="Arial"/>
          <w:color w:val="000000"/>
          <w:sz w:val="20"/>
          <w:szCs w:val="20"/>
          <w:lang w:eastAsia="ru-RU"/>
        </w:rPr>
        <w:br/>
        <w:t>_________________________________________________________________. </w:t>
      </w:r>
      <w:r w:rsidRPr="00E13161">
        <w:rPr>
          <w:rFonts w:ascii="Arial" w:eastAsia="Times New Roman" w:hAnsi="Arial" w:cs="Arial"/>
          <w:color w:val="000000"/>
          <w:sz w:val="20"/>
          <w:szCs w:val="20"/>
          <w:lang w:eastAsia="ru-RU"/>
        </w:rPr>
        <w:br/>
        <w:t>(производимые действия: рубка, повреждение, уничтожение, цели; сведения о зеленых насаждениях: количество (площадь), порода, диаметр зеленых насаждений или площадь газонов, состояние)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Компенсационная стоимость зеленых насаждений составляет __________ руб.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Требования, обязательные к выполнению: </w:t>
      </w:r>
      <w:r w:rsidRPr="00E13161">
        <w:rPr>
          <w:rFonts w:ascii="Arial" w:eastAsia="Times New Roman" w:hAnsi="Arial" w:cs="Arial"/>
          <w:color w:val="000000"/>
          <w:sz w:val="20"/>
          <w:szCs w:val="20"/>
          <w:lang w:eastAsia="ru-RU"/>
        </w:rPr>
        <w:br/>
        <w:t>- порубочные остатки в трехдневный срок вывезти на полигон ТБО, не допуская их сжигания и захламления территории; </w:t>
      </w:r>
      <w:r w:rsidRPr="00E13161">
        <w:rPr>
          <w:rFonts w:ascii="Arial" w:eastAsia="Times New Roman" w:hAnsi="Arial" w:cs="Arial"/>
          <w:color w:val="000000"/>
          <w:sz w:val="20"/>
          <w:szCs w:val="20"/>
          <w:lang w:eastAsia="ru-RU"/>
        </w:rPr>
        <w:br/>
        <w:t xml:space="preserve">- произвести компенсационную посадку в _______ период (указывается весенний или осенний </w:t>
      </w:r>
      <w:r w:rsidRPr="00E13161">
        <w:rPr>
          <w:rFonts w:ascii="Arial" w:eastAsia="Times New Roman" w:hAnsi="Arial" w:cs="Arial"/>
          <w:color w:val="000000"/>
          <w:sz w:val="20"/>
          <w:szCs w:val="20"/>
          <w:lang w:eastAsia="ru-RU"/>
        </w:rPr>
        <w:lastRenderedPageBreak/>
        <w:t>период) 20___ года не позднее ______________; </w:t>
      </w:r>
      <w:r w:rsidRPr="00E13161">
        <w:rPr>
          <w:rFonts w:ascii="Arial" w:eastAsia="Times New Roman" w:hAnsi="Arial" w:cs="Arial"/>
          <w:color w:val="000000"/>
          <w:sz w:val="20"/>
          <w:szCs w:val="20"/>
          <w:lang w:eastAsia="ru-RU"/>
        </w:rPr>
        <w:br/>
        <w:t>________________________________________________________________________________________________________________________________</w:t>
      </w:r>
    </w:p>
    <w:p w:rsidR="00E13161" w:rsidRPr="00E13161" w:rsidRDefault="00E13161" w:rsidP="00E13161">
      <w:pPr>
        <w:shd w:val="clear" w:color="auto" w:fill="FFFFFF"/>
        <w:spacing w:after="24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t>____; </w:t>
      </w:r>
      <w:r w:rsidRPr="00E13161">
        <w:rPr>
          <w:rFonts w:ascii="Arial" w:eastAsia="Times New Roman" w:hAnsi="Arial" w:cs="Arial"/>
          <w:color w:val="000000"/>
          <w:sz w:val="20"/>
          <w:szCs w:val="20"/>
          <w:lang w:eastAsia="ru-RU"/>
        </w:rPr>
        <w:br/>
        <w:t>(указываются объем, породы и характеристика саженцев, место посадки) </w:t>
      </w:r>
      <w:r w:rsidRPr="00E13161">
        <w:rPr>
          <w:rFonts w:ascii="Arial" w:eastAsia="Times New Roman" w:hAnsi="Arial" w:cs="Arial"/>
          <w:color w:val="000000"/>
          <w:sz w:val="20"/>
          <w:szCs w:val="20"/>
          <w:lang w:eastAsia="ru-RU"/>
        </w:rPr>
        <w:br/>
        <w:t>- по результатам выполненного озеленения составить акт в присутствии представителя (наименование органа местного самоуправления) в срок до _______________.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Глава ______ сельского поселения Ф.И.О.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Приложение № 2 </w:t>
      </w:r>
      <w:r w:rsidRPr="00E13161">
        <w:rPr>
          <w:rFonts w:ascii="Arial" w:eastAsia="Times New Roman" w:hAnsi="Arial" w:cs="Arial"/>
          <w:color w:val="000000"/>
          <w:sz w:val="20"/>
          <w:szCs w:val="20"/>
          <w:lang w:eastAsia="ru-RU"/>
        </w:rPr>
        <w:br/>
        <w:t>к Порядку оформления разрешений </w:t>
      </w:r>
      <w:r w:rsidRPr="00E13161">
        <w:rPr>
          <w:rFonts w:ascii="Arial" w:eastAsia="Times New Roman" w:hAnsi="Arial" w:cs="Arial"/>
          <w:color w:val="000000"/>
          <w:sz w:val="20"/>
          <w:szCs w:val="20"/>
          <w:lang w:eastAsia="ru-RU"/>
        </w:rPr>
        <w:br/>
        <w:t>на правомерное уничтожение и повреждение зеленых насаждений, расположенных на территории Верхнекарачанского сельского поселения Грибановского муниципального района, утвержденному постановлением от 28.09.2012 г. № 192 </w:t>
      </w:r>
      <w:r w:rsidRPr="00E13161">
        <w:rPr>
          <w:rFonts w:ascii="Arial" w:eastAsia="Times New Roman" w:hAnsi="Arial" w:cs="Arial"/>
          <w:color w:val="000000"/>
          <w:sz w:val="20"/>
          <w:szCs w:val="20"/>
          <w:lang w:eastAsia="ru-RU"/>
        </w:rPr>
        <w:br/>
      </w:r>
    </w:p>
    <w:p w:rsidR="00E13161" w:rsidRPr="00E13161" w:rsidRDefault="00E13161" w:rsidP="00E13161">
      <w:pPr>
        <w:shd w:val="clear" w:color="auto" w:fill="FFFFFF"/>
        <w:spacing w:after="0" w:line="240" w:lineRule="auto"/>
        <w:jc w:val="center"/>
        <w:rPr>
          <w:rFonts w:ascii="Arial" w:eastAsia="Times New Roman" w:hAnsi="Arial" w:cs="Arial"/>
          <w:color w:val="000000"/>
          <w:sz w:val="20"/>
          <w:szCs w:val="20"/>
          <w:lang w:eastAsia="ru-RU"/>
        </w:rPr>
      </w:pPr>
      <w:r w:rsidRPr="00E13161">
        <w:rPr>
          <w:rFonts w:ascii="Arial" w:eastAsia="Times New Roman" w:hAnsi="Arial" w:cs="Arial"/>
          <w:b/>
          <w:bCs/>
          <w:color w:val="000000"/>
          <w:sz w:val="20"/>
          <w:szCs w:val="20"/>
          <w:lang w:eastAsia="ru-RU"/>
        </w:rPr>
        <w:t>Порядок расчета компенсационной стоимости зеленых насаждений</w:t>
      </w:r>
    </w:p>
    <w:p w:rsidR="00E13161" w:rsidRPr="00E13161" w:rsidRDefault="00E13161" w:rsidP="00E13161">
      <w:pPr>
        <w:shd w:val="clear" w:color="auto" w:fill="FFFFFF"/>
        <w:spacing w:after="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br/>
        <w:t>1.1. Данный Порядок основан на оценке текущих затрат, необходимых для создания и содержания зеленых насаждений на территории населенных пунктов Воронежской области. </w:t>
      </w:r>
      <w:r w:rsidRPr="00E13161">
        <w:rPr>
          <w:rFonts w:ascii="Arial" w:eastAsia="Times New Roman" w:hAnsi="Arial" w:cs="Arial"/>
          <w:color w:val="000000"/>
          <w:sz w:val="20"/>
          <w:szCs w:val="20"/>
          <w:lang w:eastAsia="ru-RU"/>
        </w:rPr>
        <w:br/>
        <w:t>1.2. Порядок применяется: </w:t>
      </w:r>
      <w:r w:rsidRPr="00E13161">
        <w:rPr>
          <w:rFonts w:ascii="Arial" w:eastAsia="Times New Roman" w:hAnsi="Arial" w:cs="Arial"/>
          <w:color w:val="000000"/>
          <w:sz w:val="20"/>
          <w:szCs w:val="20"/>
          <w:lang w:eastAsia="ru-RU"/>
        </w:rPr>
        <w:br/>
        <w:t>- при исчислении размера компенсационных платежей за правомерное уничтожение и повреждение зеленых насаждений; </w:t>
      </w:r>
      <w:r w:rsidRPr="00E13161">
        <w:rPr>
          <w:rFonts w:ascii="Arial" w:eastAsia="Times New Roman" w:hAnsi="Arial" w:cs="Arial"/>
          <w:color w:val="000000"/>
          <w:sz w:val="20"/>
          <w:szCs w:val="20"/>
          <w:lang w:eastAsia="ru-RU"/>
        </w:rPr>
        <w:b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 </w:t>
      </w:r>
      <w:r w:rsidRPr="00E13161">
        <w:rPr>
          <w:rFonts w:ascii="Arial" w:eastAsia="Times New Roman" w:hAnsi="Arial" w:cs="Arial"/>
          <w:color w:val="000000"/>
          <w:sz w:val="20"/>
          <w:szCs w:val="20"/>
          <w:lang w:eastAsia="ru-RU"/>
        </w:rPr>
        <w:br/>
        <w:t>- при необходимости определения стоимости зеленых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2. Расчет восстановительной стоимости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2.1. Расчет показателя восстановительной стоимости производится отдельно для следующих категорий зеленых насаждений: </w:t>
      </w:r>
      <w:r w:rsidRPr="00E13161">
        <w:rPr>
          <w:rFonts w:ascii="Arial" w:eastAsia="Times New Roman" w:hAnsi="Arial" w:cs="Arial"/>
          <w:color w:val="000000"/>
          <w:sz w:val="20"/>
          <w:szCs w:val="20"/>
          <w:lang w:eastAsia="ru-RU"/>
        </w:rPr>
        <w:br/>
        <w:t>- деревья; </w:t>
      </w:r>
      <w:r w:rsidRPr="00E13161">
        <w:rPr>
          <w:rFonts w:ascii="Arial" w:eastAsia="Times New Roman" w:hAnsi="Arial" w:cs="Arial"/>
          <w:color w:val="000000"/>
          <w:sz w:val="20"/>
          <w:szCs w:val="20"/>
          <w:lang w:eastAsia="ru-RU"/>
        </w:rPr>
        <w:br/>
        <w:t>- кустарники; </w:t>
      </w:r>
      <w:r w:rsidRPr="00E13161">
        <w:rPr>
          <w:rFonts w:ascii="Arial" w:eastAsia="Times New Roman" w:hAnsi="Arial" w:cs="Arial"/>
          <w:color w:val="000000"/>
          <w:sz w:val="20"/>
          <w:szCs w:val="20"/>
          <w:lang w:eastAsia="ru-RU"/>
        </w:rPr>
        <w:br/>
        <w:t>- газоны; </w:t>
      </w:r>
      <w:r w:rsidRPr="00E13161">
        <w:rPr>
          <w:rFonts w:ascii="Arial" w:eastAsia="Times New Roman" w:hAnsi="Arial" w:cs="Arial"/>
          <w:color w:val="000000"/>
          <w:sz w:val="20"/>
          <w:szCs w:val="20"/>
          <w:lang w:eastAsia="ru-RU"/>
        </w:rPr>
        <w:br/>
        <w:t>- цветники. </w:t>
      </w:r>
      <w:r w:rsidRPr="00E13161">
        <w:rPr>
          <w:rFonts w:ascii="Arial" w:eastAsia="Times New Roman" w:hAnsi="Arial" w:cs="Arial"/>
          <w:color w:val="000000"/>
          <w:sz w:val="20"/>
          <w:szCs w:val="20"/>
          <w:lang w:eastAsia="ru-RU"/>
        </w:rPr>
        <w:br/>
        <w:t>2.2. Расчет восстановительной стоимости производится по следующей формуле: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Св = Сп + Зе + Зу ,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где: </w:t>
      </w:r>
      <w:r w:rsidRPr="00E13161">
        <w:rPr>
          <w:rFonts w:ascii="Arial" w:eastAsia="Times New Roman" w:hAnsi="Arial" w:cs="Arial"/>
          <w:color w:val="000000"/>
          <w:sz w:val="20"/>
          <w:szCs w:val="20"/>
          <w:lang w:eastAsia="ru-RU"/>
        </w:rPr>
        <w:br/>
        <w:t>Св - восстановительная стоимость;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Сп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Зе - единовременные затраты по посадке деревьев, кустарников, созданию газонов, цветников. </w:t>
      </w:r>
      <w:r w:rsidRPr="00E13161">
        <w:rPr>
          <w:rFonts w:ascii="Arial" w:eastAsia="Times New Roman" w:hAnsi="Arial" w:cs="Arial"/>
          <w:color w:val="000000"/>
          <w:sz w:val="20"/>
          <w:szCs w:val="20"/>
          <w:lang w:eastAsia="ru-RU"/>
        </w:rPr>
        <w:br/>
        <w:t>Определяется как стоимость 1 человеко-часа: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Зп : 165,45 (среднее число рабочих часов в месяц*) х трудозатраты на создание зеленых насаждений и уход за ними,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где: </w:t>
      </w:r>
      <w:r w:rsidRPr="00E13161">
        <w:rPr>
          <w:rFonts w:ascii="Arial" w:eastAsia="Times New Roman" w:hAnsi="Arial" w:cs="Arial"/>
          <w:color w:val="000000"/>
          <w:sz w:val="20"/>
          <w:szCs w:val="20"/>
          <w:lang w:eastAsia="ru-RU"/>
        </w:rPr>
        <w:br/>
        <w:t>Зп - средняя величина зарплаты в строительстве по данным регионального центра ценообразования в строительстве (корректируется не реже 1 раза в год); </w:t>
      </w:r>
      <w:r w:rsidRPr="00E13161">
        <w:rPr>
          <w:rFonts w:ascii="Arial" w:eastAsia="Times New Roman" w:hAnsi="Arial" w:cs="Arial"/>
          <w:color w:val="000000"/>
          <w:sz w:val="20"/>
          <w:szCs w:val="20"/>
          <w:lang w:eastAsia="ru-RU"/>
        </w:rPr>
        <w:br/>
        <w:t xml:space="preserve">Зу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w:t>
      </w:r>
      <w:r w:rsidRPr="00E13161">
        <w:rPr>
          <w:rFonts w:ascii="Arial" w:eastAsia="Times New Roman" w:hAnsi="Arial" w:cs="Arial"/>
          <w:color w:val="000000"/>
          <w:sz w:val="20"/>
          <w:szCs w:val="20"/>
          <w:lang w:eastAsia="ru-RU"/>
        </w:rPr>
        <w:lastRenderedPageBreak/>
        <w:t>кустарников, газонов и цветников учитываются затраты по уходу в течение 2 сезонов (коэффициент = 2).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Для деревьев используется следующая шкала коэффициентов в зависимости от диаметра ствола на высоте 1,3 метра: </w:t>
      </w:r>
      <w:r w:rsidRPr="00E13161">
        <w:rPr>
          <w:rFonts w:ascii="Arial" w:eastAsia="Times New Roman" w:hAnsi="Arial" w:cs="Arial"/>
          <w:color w:val="000000"/>
          <w:sz w:val="20"/>
          <w:szCs w:val="20"/>
          <w:lang w:eastAsia="ru-RU"/>
        </w:rPr>
        <w:br/>
        <w:t>Таблица 2 </w:t>
      </w:r>
    </w:p>
    <w:tbl>
      <w:tblPr>
        <w:tblW w:w="9045" w:type="dxa"/>
        <w:tblInd w:w="70" w:type="dxa"/>
        <w:tblCellMar>
          <w:left w:w="0" w:type="dxa"/>
          <w:right w:w="0" w:type="dxa"/>
        </w:tblCellMar>
        <w:tblLook w:val="04A0" w:firstRow="1" w:lastRow="0" w:firstColumn="1" w:lastColumn="0" w:noHBand="0" w:noVBand="1"/>
      </w:tblPr>
      <w:tblGrid>
        <w:gridCol w:w="3472"/>
        <w:gridCol w:w="1389"/>
        <w:gridCol w:w="1257"/>
        <w:gridCol w:w="1391"/>
        <w:gridCol w:w="1536"/>
      </w:tblGrid>
      <w:tr w:rsidR="00E13161" w:rsidRPr="00E13161" w:rsidTr="00E13161">
        <w:trPr>
          <w:trHeight w:val="240"/>
        </w:trPr>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Диаметр, см</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До 10  </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10,1 - 20</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20,1 - 30</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Свыше 30 </w:t>
            </w:r>
          </w:p>
        </w:tc>
      </w:tr>
      <w:tr w:rsidR="00E13161" w:rsidRPr="00E13161" w:rsidTr="00E13161">
        <w:trPr>
          <w:trHeight w:val="240"/>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Коэффициент</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3      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4        </w:t>
            </w:r>
          </w:p>
        </w:tc>
        <w:tc>
          <w:tcPr>
            <w:tcW w:w="1418"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5       </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6        </w:t>
            </w:r>
          </w:p>
        </w:tc>
      </w:tr>
    </w:tbl>
    <w:p w:rsidR="00E13161" w:rsidRPr="00E13161" w:rsidRDefault="00E13161" w:rsidP="00E13161">
      <w:pPr>
        <w:shd w:val="clear" w:color="auto" w:fill="FFFFFF"/>
        <w:spacing w:after="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t>*среднее число рабочих часов в месяц принято из расчета средней величины данного показателя, взятого за период 2009-2013 годы.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регионального развития РФ от 17 ноября 2008 г. N 253) </w:t>
      </w:r>
      <w:r w:rsidRPr="00E13161">
        <w:rPr>
          <w:rFonts w:ascii="Arial" w:eastAsia="Times New Roman" w:hAnsi="Arial" w:cs="Arial"/>
          <w:color w:val="000000"/>
          <w:sz w:val="20"/>
          <w:szCs w:val="20"/>
          <w:lang w:eastAsia="ru-RU"/>
        </w:rPr>
        <w:br/>
        <w:t>Таблица 3 </w:t>
      </w:r>
      <w:r w:rsidRPr="00E13161">
        <w:rPr>
          <w:rFonts w:ascii="Arial" w:eastAsia="Times New Roman" w:hAnsi="Arial" w:cs="Arial"/>
          <w:color w:val="000000"/>
          <w:sz w:val="20"/>
          <w:szCs w:val="20"/>
          <w:lang w:eastAsia="ru-RU"/>
        </w:rPr>
        <w:br/>
        <w:t>Трудозатраты на создание зеленых насаждений и уход за ними </w:t>
      </w:r>
    </w:p>
    <w:tbl>
      <w:tblPr>
        <w:tblW w:w="9045" w:type="dxa"/>
        <w:tblInd w:w="70" w:type="dxa"/>
        <w:tblCellMar>
          <w:left w:w="0" w:type="dxa"/>
          <w:right w:w="0" w:type="dxa"/>
        </w:tblCellMar>
        <w:tblLook w:val="04A0" w:firstRow="1" w:lastRow="0" w:firstColumn="1" w:lastColumn="0" w:noHBand="0" w:noVBand="1"/>
      </w:tblPr>
      <w:tblGrid>
        <w:gridCol w:w="602"/>
        <w:gridCol w:w="4333"/>
        <w:gridCol w:w="2121"/>
        <w:gridCol w:w="1989"/>
      </w:tblGrid>
      <w:tr w:rsidR="00E13161" w:rsidRPr="00E13161" w:rsidTr="00E13161">
        <w:trPr>
          <w:trHeight w:val="360"/>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N  </w:t>
            </w:r>
            <w:r w:rsidRPr="00E13161">
              <w:rPr>
                <w:rFonts w:ascii="Times New Roman" w:eastAsia="Times New Roman" w:hAnsi="Times New Roman" w:cs="Times New Roman"/>
                <w:sz w:val="28"/>
                <w:szCs w:val="28"/>
                <w:lang w:eastAsia="ru-RU"/>
              </w:rPr>
              <w:br/>
              <w:t>п/п</w:t>
            </w:r>
          </w:p>
        </w:tc>
        <w:tc>
          <w:tcPr>
            <w:tcW w:w="4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Виды работ         </w:t>
            </w:r>
          </w:p>
        </w:tc>
        <w:tc>
          <w:tcPr>
            <w:tcW w:w="23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Единица измерения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Трудозатраты, </w:t>
            </w:r>
            <w:r w:rsidRPr="00E13161">
              <w:rPr>
                <w:rFonts w:ascii="Times New Roman" w:eastAsia="Times New Roman" w:hAnsi="Times New Roman" w:cs="Times New Roman"/>
                <w:sz w:val="28"/>
                <w:szCs w:val="28"/>
                <w:lang w:eastAsia="ru-RU"/>
              </w:rPr>
              <w:br/>
              <w:t>чел/час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Посадка дерева с комом земли (со средней величиной кома 1,0х1,0х0,6м), включающая:</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планировка участка вручную;</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подготовка стандартных посадочных мест для деревьев и кустарников с квадратным комом земли вручную в естественном грунте;</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посадка деревьев и кустарников с комом земли (1,0х1,0х0,6 м)</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10 м</w:t>
            </w:r>
            <w:r w:rsidRPr="00E13161">
              <w:rPr>
                <w:rFonts w:ascii="Times New Roman" w:eastAsia="Times New Roman" w:hAnsi="Times New Roman" w:cs="Times New Roman"/>
                <w:sz w:val="28"/>
                <w:szCs w:val="28"/>
                <w:vertAlign w:val="superscript"/>
                <w:lang w:eastAsia="ru-RU"/>
              </w:rPr>
              <w:t>2</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яма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дерево</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9,646 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1,02 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4,321</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4,305</w:t>
            </w:r>
          </w:p>
        </w:tc>
      </w:tr>
      <w:tr w:rsidR="00E13161" w:rsidRPr="00E13161" w:rsidTr="00E13161">
        <w:trPr>
          <w:trHeight w:val="48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2. 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Посадка кустарников-саженцев в группы </w:t>
            </w:r>
            <w:r w:rsidRPr="00E13161">
              <w:rPr>
                <w:rFonts w:ascii="Times New Roman" w:eastAsia="Times New Roman" w:hAnsi="Times New Roman" w:cs="Times New Roman"/>
                <w:sz w:val="28"/>
                <w:szCs w:val="28"/>
                <w:lang w:eastAsia="ru-RU"/>
              </w:rPr>
              <w:br/>
              <w:t>(в т.ч. вертикальное озеленение), включающая:</w:t>
            </w:r>
          </w:p>
          <w:tbl>
            <w:tblPr>
              <w:tblW w:w="3915" w:type="dxa"/>
              <w:tblCellMar>
                <w:left w:w="0" w:type="dxa"/>
                <w:right w:w="0" w:type="dxa"/>
              </w:tblCellMar>
              <w:tblLook w:val="04A0" w:firstRow="1" w:lastRow="0" w:firstColumn="1" w:lastColumn="0" w:noHBand="0" w:noVBand="1"/>
            </w:tblPr>
            <w:tblGrid>
              <w:gridCol w:w="3915"/>
            </w:tblGrid>
            <w:tr w:rsidR="00E13161" w:rsidRPr="00E13161">
              <w:tc>
                <w:tcPr>
                  <w:tcW w:w="8223" w:type="dxa"/>
                  <w:tcBorders>
                    <w:top w:val="nil"/>
                    <w:left w:val="nil"/>
                    <w:bottom w:val="nil"/>
                    <w:right w:val="nil"/>
                  </w:tcBorders>
                  <w:tcMar>
                    <w:top w:w="0" w:type="dxa"/>
                    <w:left w:w="108" w:type="dxa"/>
                    <w:bottom w:w="0" w:type="dxa"/>
                    <w:right w:w="108"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подготовка стандартных посадочных</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мест для кустарников-саженцев в группы</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вручную в естественном грунте;</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посадка кустарников-саженцев в группы</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размер ямы 0,7х0,5 м</w:t>
                  </w:r>
                </w:p>
              </w:tc>
            </w:tr>
            <w:tr w:rsidR="00E13161" w:rsidRPr="00E13161">
              <w:tc>
                <w:tcPr>
                  <w:tcW w:w="8223" w:type="dxa"/>
                  <w:tcBorders>
                    <w:top w:val="nil"/>
                    <w:left w:val="nil"/>
                    <w:bottom w:val="nil"/>
                    <w:right w:val="nil"/>
                  </w:tcBorders>
                  <w:tcMar>
                    <w:top w:w="0" w:type="dxa"/>
                    <w:left w:w="108" w:type="dxa"/>
                    <w:bottom w:w="0" w:type="dxa"/>
                    <w:right w:w="108"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tc>
            </w:tr>
          </w:tbl>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яма</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кустарник-саженец</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0,498  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0,257</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0,241</w:t>
            </w:r>
          </w:p>
        </w:tc>
      </w:tr>
      <w:tr w:rsidR="00E13161" w:rsidRPr="00E13161" w:rsidTr="00E13161">
        <w:trPr>
          <w:trHeight w:val="36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3. 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Посадка кустарников-саженцев в живую изгородь двухрядную</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 изгороди      </w:t>
            </w:r>
            <w:r w:rsidRPr="00E13161">
              <w:rPr>
                <w:rFonts w:ascii="Times New Roman" w:eastAsia="Times New Roman" w:hAnsi="Times New Roman" w:cs="Times New Roman"/>
                <w:sz w:val="28"/>
                <w:szCs w:val="28"/>
                <w:lang w:eastAsia="ru-RU"/>
              </w:rPr>
              <w:br/>
            </w:r>
            <w:r w:rsidRPr="00E13161">
              <w:rPr>
                <w:rFonts w:ascii="Times New Roman" w:eastAsia="Times New Roman" w:hAnsi="Times New Roman" w:cs="Times New Roman"/>
                <w:sz w:val="28"/>
                <w:szCs w:val="28"/>
                <w:lang w:eastAsia="ru-RU"/>
              </w:rPr>
              <w:br/>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1,313 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lastRenderedPageBreak/>
              <w:t>4. 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Устройство газона:</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подготовка почвы для устройства партерного и обыкновенного газона без внесения растительной земли вручную;</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посев луговых газонов тракторной сеялкой</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w:t>
            </w:r>
            <w:r w:rsidRPr="00E13161">
              <w:rPr>
                <w:rFonts w:ascii="Times New Roman" w:eastAsia="Times New Roman" w:hAnsi="Times New Roman" w:cs="Times New Roman"/>
                <w:sz w:val="28"/>
                <w:szCs w:val="28"/>
                <w:vertAlign w:val="superscript"/>
                <w:lang w:eastAsia="ru-RU"/>
              </w:rPr>
              <w:t>2</w:t>
            </w: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w:t>
            </w:r>
            <w:r w:rsidRPr="00E13161">
              <w:rPr>
                <w:rFonts w:ascii="Times New Roman" w:eastAsia="Times New Roman" w:hAnsi="Times New Roman" w:cs="Times New Roman"/>
                <w:sz w:val="28"/>
                <w:szCs w:val="28"/>
                <w:vertAlign w:val="superscript"/>
                <w:lang w:eastAsia="ru-RU"/>
              </w:rPr>
              <w:t>2</w:t>
            </w:r>
            <w:r w:rsidRPr="00E13161">
              <w:rPr>
                <w:rFonts w:ascii="Times New Roman" w:eastAsia="Times New Roman" w:hAnsi="Times New Roman" w:cs="Times New Roman"/>
                <w:sz w:val="28"/>
                <w:szCs w:val="28"/>
                <w:lang w:eastAsia="ru-RU"/>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0,1792</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0,1727  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0,0065</w:t>
            </w:r>
          </w:p>
        </w:tc>
      </w:tr>
      <w:tr w:rsidR="00E13161" w:rsidRPr="00E13161" w:rsidTr="00E13161">
        <w:trPr>
          <w:trHeight w:val="197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5. 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Устройство цветника:</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устройство корыта под цветники глубиной  40 смвручную;</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подготовка почвы под цветники толщиной слоя насыпки 20 см;</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посадка многолетних цветников при густоте посадки 16 шт. цветов;</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w:t>
            </w:r>
            <w:r w:rsidRPr="00E13161">
              <w:rPr>
                <w:rFonts w:ascii="Times New Roman" w:eastAsia="Times New Roman" w:hAnsi="Times New Roman" w:cs="Times New Roman"/>
                <w:sz w:val="28"/>
                <w:szCs w:val="28"/>
                <w:vertAlign w:val="superscript"/>
                <w:lang w:eastAsia="ru-RU"/>
              </w:rPr>
              <w:t>2</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vertAlign w:val="superscript"/>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w:t>
            </w:r>
            <w:r w:rsidRPr="00E13161">
              <w:rPr>
                <w:rFonts w:ascii="Times New Roman" w:eastAsia="Times New Roman" w:hAnsi="Times New Roman" w:cs="Times New Roman"/>
                <w:sz w:val="28"/>
                <w:szCs w:val="28"/>
                <w:vertAlign w:val="superscript"/>
                <w:lang w:eastAsia="ru-RU"/>
              </w:rPr>
              <w:t>2</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vertAlign w:val="superscript"/>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w:t>
            </w:r>
            <w:r w:rsidRPr="00E13161">
              <w:rPr>
                <w:rFonts w:ascii="Times New Roman" w:eastAsia="Times New Roman" w:hAnsi="Times New Roman" w:cs="Times New Roman"/>
                <w:sz w:val="28"/>
                <w:szCs w:val="28"/>
                <w:vertAlign w:val="superscript"/>
                <w:lang w:eastAsia="ru-RU"/>
              </w:rPr>
              <w:t>2</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2,7534</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0,7473</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0,467</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 </w:t>
            </w:r>
          </w:p>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1,5391</w:t>
            </w:r>
          </w:p>
        </w:tc>
      </w:tr>
      <w:tr w:rsidR="00E13161" w:rsidRPr="00E13161" w:rsidTr="00E13161">
        <w:trPr>
          <w:trHeight w:val="36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N  </w:t>
            </w:r>
            <w:r w:rsidRPr="00E13161">
              <w:rPr>
                <w:rFonts w:ascii="Times New Roman" w:eastAsia="Times New Roman" w:hAnsi="Times New Roman" w:cs="Times New Roman"/>
                <w:sz w:val="28"/>
                <w:szCs w:val="28"/>
                <w:lang w:eastAsia="ru-RU"/>
              </w:rPr>
              <w:br/>
              <w:t>п/п</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Виды работ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Единица измерения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Трудозатраты, </w:t>
            </w:r>
            <w:r w:rsidRPr="00E13161">
              <w:rPr>
                <w:rFonts w:ascii="Times New Roman" w:eastAsia="Times New Roman" w:hAnsi="Times New Roman" w:cs="Times New Roman"/>
                <w:sz w:val="28"/>
                <w:szCs w:val="28"/>
                <w:lang w:eastAsia="ru-RU"/>
              </w:rPr>
              <w:br/>
              <w:t>чел/час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6. 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Уход за деревьями или кустарниками с комом земли 1,0х1,0х0,6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дерево или 1 кустарник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4,424    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7. 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Уход за саженцами кустарников с оголенной корневой системой в живой изгороди двухрядной: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м живой изгороди</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0,629    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8. 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Уход за газоном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кв. м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0,3862    </w:t>
            </w:r>
          </w:p>
        </w:tc>
      </w:tr>
      <w:tr w:rsidR="00E13161" w:rsidRPr="00E13161" w:rsidTr="00E13161">
        <w:trPr>
          <w:trHeight w:val="240"/>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9. </w:t>
            </w:r>
          </w:p>
        </w:tc>
        <w:tc>
          <w:tcPr>
            <w:tcW w:w="457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Уход за цветником из многолетников          </w:t>
            </w:r>
          </w:p>
        </w:tc>
        <w:tc>
          <w:tcPr>
            <w:tcW w:w="231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 кв. м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0,9066    </w:t>
            </w:r>
          </w:p>
        </w:tc>
      </w:tr>
    </w:tbl>
    <w:p w:rsidR="00E13161" w:rsidRPr="00E13161" w:rsidRDefault="00E13161" w:rsidP="00E13161">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13161">
        <w:rPr>
          <w:rFonts w:ascii="Times New Roman" w:eastAsia="Times New Roman" w:hAnsi="Times New Roman" w:cs="Times New Roman"/>
          <w:color w:val="000000"/>
          <w:sz w:val="28"/>
          <w:szCs w:val="28"/>
          <w:lang w:eastAsia="ru-RU"/>
        </w:rPr>
        <w:t> </w:t>
      </w:r>
      <w:r w:rsidRPr="00E13161">
        <w:rPr>
          <w:rFonts w:ascii="Times New Roman" w:eastAsia="Times New Roman" w:hAnsi="Times New Roman" w:cs="Times New Roman"/>
          <w:color w:val="000000"/>
          <w:sz w:val="24"/>
          <w:szCs w:val="24"/>
          <w:lang w:eastAsia="ru-RU"/>
        </w:rPr>
        <w:t>3. Расчет компенсационной стоимости</w:t>
      </w:r>
    </w:p>
    <w:p w:rsidR="00E13161" w:rsidRPr="00E13161" w:rsidRDefault="00E13161" w:rsidP="00E13161">
      <w:pPr>
        <w:shd w:val="clear" w:color="auto" w:fill="FFFFFF"/>
        <w:spacing w:after="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b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 </w:t>
      </w:r>
      <w:r w:rsidRPr="00E13161">
        <w:rPr>
          <w:rFonts w:ascii="Arial" w:eastAsia="Times New Roman" w:hAnsi="Arial" w:cs="Arial"/>
          <w:color w:val="000000"/>
          <w:sz w:val="20"/>
          <w:szCs w:val="20"/>
          <w:lang w:eastAsia="ru-RU"/>
        </w:rPr>
        <w:br/>
        <w:t>3.2. Компенсационная стоимость рассчитывается по формуле: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Ск = Св x Кз x Кс x Кв ,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где: </w:t>
      </w:r>
      <w:r w:rsidRPr="00E13161">
        <w:rPr>
          <w:rFonts w:ascii="Arial" w:eastAsia="Times New Roman" w:hAnsi="Arial" w:cs="Arial"/>
          <w:color w:val="000000"/>
          <w:sz w:val="20"/>
          <w:szCs w:val="20"/>
          <w:lang w:eastAsia="ru-RU"/>
        </w:rPr>
        <w:br/>
        <w:t>Ск - компенсационная стоимость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Кз - коэффициент, отражающий социально-экологическую значимость зеленых насаждений; </w:t>
      </w:r>
      <w:r w:rsidRPr="00E13161">
        <w:rPr>
          <w:rFonts w:ascii="Arial" w:eastAsia="Times New Roman" w:hAnsi="Arial" w:cs="Arial"/>
          <w:color w:val="000000"/>
          <w:sz w:val="20"/>
          <w:szCs w:val="20"/>
          <w:lang w:eastAsia="ru-RU"/>
        </w:rPr>
        <w:br/>
        <w:t>Кс - коэффициент, отражающий качественное состояние зеленых насаждений; </w:t>
      </w:r>
      <w:r w:rsidRPr="00E13161">
        <w:rPr>
          <w:rFonts w:ascii="Arial" w:eastAsia="Times New Roman" w:hAnsi="Arial" w:cs="Arial"/>
          <w:color w:val="000000"/>
          <w:sz w:val="20"/>
          <w:szCs w:val="20"/>
          <w:lang w:eastAsia="ru-RU"/>
        </w:rPr>
        <w:br/>
        <w:t>Кв – коэффициент поправки на водоохранную функцию зеленых насаждений.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При расчете Ск для газонов и цветников полученный результат умножается на площадь объектов.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3.3. Используются следующие показатели Кз :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 для зеленых насаждений на территориях ограниченного пользования и специального назначения - 1,5; </w:t>
      </w:r>
      <w:r w:rsidRPr="00E13161">
        <w:rPr>
          <w:rFonts w:ascii="Arial" w:eastAsia="Times New Roman" w:hAnsi="Arial" w:cs="Arial"/>
          <w:color w:val="000000"/>
          <w:sz w:val="20"/>
          <w:szCs w:val="20"/>
          <w:lang w:eastAsia="ru-RU"/>
        </w:rPr>
        <w:br/>
        <w:t>- для зеленых насаждений на территориях общего пользования - 2; </w:t>
      </w:r>
      <w:r w:rsidRPr="00E13161">
        <w:rPr>
          <w:rFonts w:ascii="Arial" w:eastAsia="Times New Roman" w:hAnsi="Arial" w:cs="Arial"/>
          <w:color w:val="000000"/>
          <w:sz w:val="20"/>
          <w:szCs w:val="20"/>
          <w:lang w:eastAsia="ru-RU"/>
        </w:rPr>
        <w:br/>
        <w:t>- для уникальных насаждений и насаждений на особо охраняемых природных территориях - 3.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lastRenderedPageBreak/>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(Кз).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3.4. Используются следующие показатели Кс: </w:t>
      </w:r>
      <w:r w:rsidRPr="00E13161">
        <w:rPr>
          <w:rFonts w:ascii="Arial" w:eastAsia="Times New Roman" w:hAnsi="Arial" w:cs="Arial"/>
          <w:color w:val="000000"/>
          <w:sz w:val="20"/>
          <w:szCs w:val="20"/>
          <w:lang w:eastAsia="ru-RU"/>
        </w:rPr>
        <w:br/>
        <w:t>Таблица 4 </w:t>
      </w:r>
    </w:p>
    <w:tbl>
      <w:tblPr>
        <w:tblW w:w="9045" w:type="dxa"/>
        <w:tblInd w:w="70" w:type="dxa"/>
        <w:tblCellMar>
          <w:left w:w="0" w:type="dxa"/>
          <w:right w:w="0" w:type="dxa"/>
        </w:tblCellMar>
        <w:tblLook w:val="04A0" w:firstRow="1" w:lastRow="0" w:firstColumn="1" w:lastColumn="0" w:noHBand="0" w:noVBand="1"/>
      </w:tblPr>
      <w:tblGrid>
        <w:gridCol w:w="1886"/>
        <w:gridCol w:w="3468"/>
        <w:gridCol w:w="1817"/>
        <w:gridCol w:w="1874"/>
      </w:tblGrid>
      <w:tr w:rsidR="00E13161" w:rsidRPr="00E13161" w:rsidTr="00E13161">
        <w:trPr>
          <w:trHeight w:val="600"/>
        </w:trPr>
        <w:tc>
          <w:tcPr>
            <w:tcW w:w="18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Значение     </w:t>
            </w:r>
            <w:r w:rsidRPr="00E13161">
              <w:rPr>
                <w:rFonts w:ascii="Times New Roman" w:eastAsia="Times New Roman" w:hAnsi="Times New Roman" w:cs="Times New Roman"/>
                <w:sz w:val="28"/>
                <w:szCs w:val="28"/>
                <w:lang w:eastAsia="ru-RU"/>
              </w:rPr>
              <w:br/>
              <w:t>коэффициента</w:t>
            </w:r>
          </w:p>
        </w:tc>
        <w:tc>
          <w:tcPr>
            <w:tcW w:w="36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Внешнее состояние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Рост и      </w:t>
            </w:r>
            <w:r w:rsidRPr="00E13161">
              <w:rPr>
                <w:rFonts w:ascii="Times New Roman" w:eastAsia="Times New Roman" w:hAnsi="Times New Roman" w:cs="Times New Roman"/>
                <w:sz w:val="28"/>
                <w:szCs w:val="28"/>
                <w:lang w:eastAsia="ru-RU"/>
              </w:rPr>
              <w:br/>
              <w:t>развитие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Процент       </w:t>
            </w:r>
            <w:r w:rsidRPr="00E13161">
              <w:rPr>
                <w:rFonts w:ascii="Times New Roman" w:eastAsia="Times New Roman" w:hAnsi="Times New Roman" w:cs="Times New Roman"/>
                <w:sz w:val="28"/>
                <w:szCs w:val="28"/>
                <w:lang w:eastAsia="ru-RU"/>
              </w:rPr>
              <w:br/>
              <w:t>нормального  </w:t>
            </w:r>
            <w:r w:rsidRPr="00E13161">
              <w:rPr>
                <w:rFonts w:ascii="Times New Roman" w:eastAsia="Times New Roman" w:hAnsi="Times New Roman" w:cs="Times New Roman"/>
                <w:sz w:val="28"/>
                <w:szCs w:val="28"/>
                <w:lang w:eastAsia="ru-RU"/>
              </w:rPr>
              <w:br/>
              <w:t>роста и      </w:t>
            </w:r>
            <w:r w:rsidRPr="00E13161">
              <w:rPr>
                <w:rFonts w:ascii="Times New Roman" w:eastAsia="Times New Roman" w:hAnsi="Times New Roman" w:cs="Times New Roman"/>
                <w:sz w:val="28"/>
                <w:szCs w:val="28"/>
                <w:lang w:eastAsia="ru-RU"/>
              </w:rPr>
              <w:br/>
              <w:t>развития    </w:t>
            </w:r>
          </w:p>
        </w:tc>
      </w:tr>
      <w:tr w:rsidR="00E13161" w:rsidRPr="00E13161" w:rsidTr="00E13161">
        <w:trPr>
          <w:trHeight w:val="360"/>
        </w:trPr>
        <w:tc>
          <w:tcPr>
            <w:tcW w:w="18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1,0         </w:t>
            </w:r>
          </w:p>
        </w:tc>
        <w:tc>
          <w:tcPr>
            <w:tcW w:w="364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Без признаков             </w:t>
            </w:r>
            <w:r w:rsidRPr="00E13161">
              <w:rPr>
                <w:rFonts w:ascii="Times New Roman" w:eastAsia="Times New Roman" w:hAnsi="Times New Roman" w:cs="Times New Roman"/>
                <w:sz w:val="28"/>
                <w:szCs w:val="28"/>
                <w:lang w:eastAsia="ru-RU"/>
              </w:rPr>
              <w:br/>
              <w:t>заболеваемости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Хорошее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Не менее 80%</w:t>
            </w:r>
          </w:p>
        </w:tc>
      </w:tr>
      <w:tr w:rsidR="00E13161" w:rsidRPr="00E13161" w:rsidTr="00E13161">
        <w:trPr>
          <w:trHeight w:val="480"/>
        </w:trPr>
        <w:tc>
          <w:tcPr>
            <w:tcW w:w="18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0,75        </w:t>
            </w:r>
          </w:p>
        </w:tc>
        <w:tc>
          <w:tcPr>
            <w:tcW w:w="364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С незначительными         </w:t>
            </w:r>
            <w:r w:rsidRPr="00E13161">
              <w:rPr>
                <w:rFonts w:ascii="Times New Roman" w:eastAsia="Times New Roman" w:hAnsi="Times New Roman" w:cs="Times New Roman"/>
                <w:sz w:val="28"/>
                <w:szCs w:val="28"/>
                <w:lang w:eastAsia="ru-RU"/>
              </w:rPr>
              <w:br/>
              <w:t>признаками заболеваемости </w:t>
            </w:r>
            <w:r w:rsidRPr="00E13161">
              <w:rPr>
                <w:rFonts w:ascii="Times New Roman" w:eastAsia="Times New Roman" w:hAnsi="Times New Roman" w:cs="Times New Roman"/>
                <w:sz w:val="28"/>
                <w:szCs w:val="28"/>
                <w:lang w:eastAsia="ru-RU"/>
              </w:rPr>
              <w:br/>
              <w:t>или повреждениями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Замедленное, </w:t>
            </w:r>
            <w:r w:rsidRPr="00E13161">
              <w:rPr>
                <w:rFonts w:ascii="Times New Roman" w:eastAsia="Times New Roman" w:hAnsi="Times New Roman" w:cs="Times New Roman"/>
                <w:sz w:val="28"/>
                <w:szCs w:val="28"/>
                <w:lang w:eastAsia="ru-RU"/>
              </w:rPr>
              <w:br/>
              <w:t>ослабленное</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Не менее 50%</w:t>
            </w:r>
          </w:p>
        </w:tc>
      </w:tr>
      <w:tr w:rsidR="00E13161" w:rsidRPr="00E13161" w:rsidTr="00E13161">
        <w:trPr>
          <w:trHeight w:val="480"/>
        </w:trPr>
        <w:tc>
          <w:tcPr>
            <w:tcW w:w="18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0,5         </w:t>
            </w:r>
          </w:p>
        </w:tc>
        <w:tc>
          <w:tcPr>
            <w:tcW w:w="364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Угнетенное фитопатогенами </w:t>
            </w:r>
            <w:r w:rsidRPr="00E13161">
              <w:rPr>
                <w:rFonts w:ascii="Times New Roman" w:eastAsia="Times New Roman" w:hAnsi="Times New Roman" w:cs="Times New Roman"/>
                <w:sz w:val="28"/>
                <w:szCs w:val="28"/>
                <w:lang w:eastAsia="ru-RU"/>
              </w:rPr>
              <w:br/>
              <w:t>с механическими и другими </w:t>
            </w:r>
            <w:r w:rsidRPr="00E13161">
              <w:rPr>
                <w:rFonts w:ascii="Times New Roman" w:eastAsia="Times New Roman" w:hAnsi="Times New Roman" w:cs="Times New Roman"/>
                <w:sz w:val="28"/>
                <w:szCs w:val="28"/>
                <w:lang w:eastAsia="ru-RU"/>
              </w:rPr>
              <w:br/>
              <w:t>повреждениями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Замедленное, </w:t>
            </w:r>
            <w:r w:rsidRPr="00E13161">
              <w:rPr>
                <w:rFonts w:ascii="Times New Roman" w:eastAsia="Times New Roman" w:hAnsi="Times New Roman" w:cs="Times New Roman"/>
                <w:sz w:val="28"/>
                <w:szCs w:val="28"/>
                <w:lang w:eastAsia="ru-RU"/>
              </w:rPr>
              <w:br/>
              <w:t>угнетенное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E13161" w:rsidRPr="00E13161" w:rsidRDefault="00E13161" w:rsidP="00E13161">
            <w:pPr>
              <w:spacing w:after="0" w:line="240" w:lineRule="auto"/>
              <w:rPr>
                <w:rFonts w:ascii="Times New Roman" w:eastAsia="Times New Roman" w:hAnsi="Times New Roman" w:cs="Times New Roman"/>
                <w:sz w:val="24"/>
                <w:szCs w:val="24"/>
                <w:lang w:eastAsia="ru-RU"/>
              </w:rPr>
            </w:pPr>
            <w:r w:rsidRPr="00E13161">
              <w:rPr>
                <w:rFonts w:ascii="Times New Roman" w:eastAsia="Times New Roman" w:hAnsi="Times New Roman" w:cs="Times New Roman"/>
                <w:sz w:val="28"/>
                <w:szCs w:val="28"/>
                <w:lang w:eastAsia="ru-RU"/>
              </w:rPr>
              <w:t>Менее 50%   </w:t>
            </w:r>
          </w:p>
        </w:tc>
      </w:tr>
    </w:tbl>
    <w:p w:rsidR="00E13161" w:rsidRPr="00E13161" w:rsidRDefault="00E13161" w:rsidP="00E13161">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13161">
        <w:rPr>
          <w:rFonts w:ascii="Times New Roman" w:eastAsia="Times New Roman" w:hAnsi="Times New Roman" w:cs="Times New Roman"/>
          <w:color w:val="000000"/>
          <w:sz w:val="28"/>
          <w:szCs w:val="28"/>
          <w:lang w:eastAsia="ru-RU"/>
        </w:rPr>
        <w:t> </w:t>
      </w:r>
      <w:r w:rsidRPr="00E13161">
        <w:rPr>
          <w:rFonts w:ascii="Times New Roman" w:eastAsia="Times New Roman" w:hAnsi="Times New Roman" w:cs="Times New Roman"/>
          <w:color w:val="000000"/>
          <w:sz w:val="24"/>
          <w:szCs w:val="24"/>
          <w:lang w:eastAsia="ru-RU"/>
        </w:rPr>
        <w:t>3.5. Кв - учитывает водоохранные функции зеленых насаждений и устанавливается в размере:</w:t>
      </w:r>
    </w:p>
    <w:p w:rsidR="00E13161" w:rsidRPr="00E13161" w:rsidRDefault="00E13161" w:rsidP="00E13161">
      <w:pPr>
        <w:shd w:val="clear" w:color="auto" w:fill="FFFFFF"/>
        <w:spacing w:after="0" w:line="240" w:lineRule="auto"/>
        <w:rPr>
          <w:rFonts w:ascii="Arial" w:eastAsia="Times New Roman" w:hAnsi="Arial" w:cs="Arial"/>
          <w:color w:val="000000"/>
          <w:sz w:val="20"/>
          <w:szCs w:val="20"/>
          <w:lang w:eastAsia="ru-RU"/>
        </w:rPr>
      </w:pPr>
      <w:r w:rsidRPr="00E13161">
        <w:rPr>
          <w:rFonts w:ascii="Arial" w:eastAsia="Times New Roman" w:hAnsi="Arial" w:cs="Arial"/>
          <w:color w:val="000000"/>
          <w:sz w:val="20"/>
          <w:szCs w:val="20"/>
          <w:lang w:eastAsia="ru-RU"/>
        </w:rPr>
        <w:t>- 2 - для зеленых насаждений, расположенных в 50-метровой зоне от уреза воды по обеим сторонам открытого водотока (водоема); </w:t>
      </w:r>
      <w:r w:rsidRPr="00E13161">
        <w:rPr>
          <w:rFonts w:ascii="Arial" w:eastAsia="Times New Roman" w:hAnsi="Arial" w:cs="Arial"/>
          <w:color w:val="000000"/>
          <w:sz w:val="20"/>
          <w:szCs w:val="20"/>
          <w:lang w:eastAsia="ru-RU"/>
        </w:rPr>
        <w:br/>
        <w:t>- 1 - для остальных территорий. </w:t>
      </w:r>
      <w:r w:rsidRPr="00E13161">
        <w:rPr>
          <w:rFonts w:ascii="Arial" w:eastAsia="Times New Roman" w:hAnsi="Arial" w:cs="Arial"/>
          <w:color w:val="000000"/>
          <w:sz w:val="20"/>
          <w:szCs w:val="20"/>
          <w:lang w:eastAsia="ru-RU"/>
        </w:rPr>
        <w:br/>
        <w:t>3.6. Компенсационная стоимость зеленых насаждений уменьшается в 2 раза в случаях: </w:t>
      </w:r>
      <w:r w:rsidRPr="00E13161">
        <w:rPr>
          <w:rFonts w:ascii="Arial" w:eastAsia="Times New Roman" w:hAnsi="Arial" w:cs="Arial"/>
          <w:color w:val="000000"/>
          <w:sz w:val="20"/>
          <w:szCs w:val="20"/>
          <w:lang w:eastAsia="ru-RU"/>
        </w:rPr>
        <w:br/>
        <w:t>- пересадки зеленых насаждений; </w:t>
      </w:r>
      <w:r w:rsidRPr="00E13161">
        <w:rPr>
          <w:rFonts w:ascii="Arial" w:eastAsia="Times New Roman" w:hAnsi="Arial" w:cs="Arial"/>
          <w:color w:val="000000"/>
          <w:sz w:val="20"/>
          <w:szCs w:val="20"/>
          <w:lang w:eastAsia="ru-RU"/>
        </w:rPr>
        <w:b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(Зе) и затраты по уходу за насаждениями (Зу ). </w:t>
      </w:r>
      <w:r w:rsidRPr="00E13161">
        <w:rPr>
          <w:rFonts w:ascii="Arial" w:eastAsia="Times New Roman" w:hAnsi="Arial" w:cs="Arial"/>
          <w:color w:val="000000"/>
          <w:sz w:val="20"/>
          <w:szCs w:val="20"/>
          <w:lang w:eastAsia="ru-RU"/>
        </w:rPr>
        <w:br/>
        <w:t>Пример расчета компенсационной стоимости поросли, подроста и самосева. </w:t>
      </w:r>
      <w:r w:rsidRPr="00E13161">
        <w:rPr>
          <w:rFonts w:ascii="Arial" w:eastAsia="Times New Roman" w:hAnsi="Arial" w:cs="Arial"/>
          <w:color w:val="000000"/>
          <w:sz w:val="20"/>
          <w:szCs w:val="20"/>
          <w:lang w:eastAsia="ru-RU"/>
        </w:rPr>
        <w:br/>
        <w:t>При расчете компенсационной стоимости поросли, подроста и самосева затраты по посадке и уходу за насаждением не учитываются. </w:t>
      </w:r>
      <w:r w:rsidRPr="00E13161">
        <w:rPr>
          <w:rFonts w:ascii="Arial" w:eastAsia="Times New Roman" w:hAnsi="Arial" w:cs="Arial"/>
          <w:color w:val="000000"/>
          <w:sz w:val="20"/>
          <w:szCs w:val="20"/>
          <w:lang w:eastAsia="ru-RU"/>
        </w:rPr>
        <w:br/>
        <w:t>- стоимость насаждения - 300 рублей; </w:t>
      </w:r>
      <w:r w:rsidRPr="00E13161">
        <w:rPr>
          <w:rFonts w:ascii="Arial" w:eastAsia="Times New Roman" w:hAnsi="Arial" w:cs="Arial"/>
          <w:color w:val="000000"/>
          <w:sz w:val="20"/>
          <w:szCs w:val="20"/>
          <w:lang w:eastAsia="ru-RU"/>
        </w:rPr>
        <w:br/>
        <w:t>- восстановительная стоимость равна цене насаждения. </w:t>
      </w:r>
      <w:r w:rsidRPr="00E13161">
        <w:rPr>
          <w:rFonts w:ascii="Arial" w:eastAsia="Times New Roman" w:hAnsi="Arial" w:cs="Arial"/>
          <w:color w:val="000000"/>
          <w:sz w:val="20"/>
          <w:szCs w:val="20"/>
          <w:lang w:eastAsia="ru-RU"/>
        </w:rPr>
        <w:br/>
        <w:t>Компенсационная стоимость насаждения, находящегося в хорошем состоянии, </w:t>
      </w:r>
      <w:r w:rsidRPr="00E13161">
        <w:rPr>
          <w:rFonts w:ascii="Arial" w:eastAsia="Times New Roman" w:hAnsi="Arial" w:cs="Arial"/>
          <w:color w:val="000000"/>
          <w:sz w:val="20"/>
          <w:szCs w:val="20"/>
          <w:lang w:eastAsia="ru-RU"/>
        </w:rPr>
        <w:br/>
        <w:t>(Кс = 1) растущего в пределах территорий: </w:t>
      </w:r>
      <w:r w:rsidRPr="00E13161">
        <w:rPr>
          <w:rFonts w:ascii="Arial" w:eastAsia="Times New Roman" w:hAnsi="Arial" w:cs="Arial"/>
          <w:color w:val="000000"/>
          <w:sz w:val="20"/>
          <w:szCs w:val="20"/>
          <w:lang w:eastAsia="ru-RU"/>
        </w:rPr>
        <w:br/>
        <w:t>- ограниченного и специального пользования при Кз = 1,5 Ск = 450 рублей; </w:t>
      </w:r>
      <w:r w:rsidRPr="00E13161">
        <w:rPr>
          <w:rFonts w:ascii="Arial" w:eastAsia="Times New Roman" w:hAnsi="Arial" w:cs="Arial"/>
          <w:color w:val="000000"/>
          <w:sz w:val="20"/>
          <w:szCs w:val="20"/>
          <w:lang w:eastAsia="ru-RU"/>
        </w:rPr>
        <w:br/>
        <w:t>- общего пользования при Кз = 2 Ск = 600 рублей; </w:t>
      </w:r>
      <w:r w:rsidRPr="00E13161">
        <w:rPr>
          <w:rFonts w:ascii="Arial" w:eastAsia="Times New Roman" w:hAnsi="Arial" w:cs="Arial"/>
          <w:color w:val="000000"/>
          <w:sz w:val="20"/>
          <w:szCs w:val="20"/>
          <w:lang w:eastAsia="ru-RU"/>
        </w:rPr>
        <w:br/>
        <w:t>- особо охраняемых природных территориях при Кз = 3 Ск = 900 рублей.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4. Примеры расчета компенсационной стоимости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4.1. Дерево породы береза. </w:t>
      </w:r>
      <w:r w:rsidRPr="00E13161">
        <w:rPr>
          <w:rFonts w:ascii="Arial" w:eastAsia="Times New Roman" w:hAnsi="Arial" w:cs="Arial"/>
          <w:color w:val="000000"/>
          <w:sz w:val="20"/>
          <w:szCs w:val="20"/>
          <w:lang w:eastAsia="ru-RU"/>
        </w:rPr>
        <w:br/>
        <w:t>Стоимость саженца березы = 450 рублей. </w:t>
      </w:r>
      <w:r w:rsidRPr="00E13161">
        <w:rPr>
          <w:rFonts w:ascii="Arial" w:eastAsia="Times New Roman" w:hAnsi="Arial" w:cs="Arial"/>
          <w:color w:val="000000"/>
          <w:sz w:val="20"/>
          <w:szCs w:val="20"/>
          <w:lang w:eastAsia="ru-RU"/>
        </w:rPr>
        <w:br/>
        <w:t>Средняя заработная плата в строительстве = 17050 рублей. </w:t>
      </w:r>
      <w:r w:rsidRPr="00E13161">
        <w:rPr>
          <w:rFonts w:ascii="Arial" w:eastAsia="Times New Roman" w:hAnsi="Arial" w:cs="Arial"/>
          <w:color w:val="000000"/>
          <w:sz w:val="20"/>
          <w:szCs w:val="20"/>
          <w:lang w:eastAsia="ru-RU"/>
        </w:rPr>
        <w:br/>
        <w:t>Единовременные затраты по посадке дерева = 17050 : 165,45 x 9,646 = 994,04. </w:t>
      </w:r>
      <w:r w:rsidRPr="00E13161">
        <w:rPr>
          <w:rFonts w:ascii="Arial" w:eastAsia="Times New Roman" w:hAnsi="Arial" w:cs="Arial"/>
          <w:color w:val="000000"/>
          <w:sz w:val="20"/>
          <w:szCs w:val="20"/>
          <w:lang w:eastAsia="ru-RU"/>
        </w:rPr>
        <w:br/>
        <w:t>Затраты по уходу за деревом диаметром до 10 см = 17050 : 165,45 x 4,424 x 3 = 1367,70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lastRenderedPageBreak/>
        <w:t>Восстановительная стоимость березы диаметром до 10 см = 450 + 994,04 + 1367,70 = 2811,74. </w:t>
      </w:r>
      <w:r w:rsidRPr="00E13161">
        <w:rPr>
          <w:rFonts w:ascii="Arial" w:eastAsia="Times New Roman" w:hAnsi="Arial" w:cs="Arial"/>
          <w:color w:val="000000"/>
          <w:sz w:val="20"/>
          <w:szCs w:val="20"/>
          <w:lang w:eastAsia="ru-RU"/>
        </w:rPr>
        <w:br/>
        <w:t>Компенсационная стоимость (Ск) березы диаметром до 10 см, находящейся в хорошем состоянии (Кс = 1), растущей в пределах территорий: </w:t>
      </w:r>
      <w:r w:rsidRPr="00E13161">
        <w:rPr>
          <w:rFonts w:ascii="Arial" w:eastAsia="Times New Roman" w:hAnsi="Arial" w:cs="Arial"/>
          <w:color w:val="000000"/>
          <w:sz w:val="20"/>
          <w:szCs w:val="20"/>
          <w:lang w:eastAsia="ru-RU"/>
        </w:rPr>
        <w:br/>
        <w:t>- ограниченного и специального пользования при Кз = 1,5 Ск = 4217,61 (рублей); </w:t>
      </w:r>
      <w:r w:rsidRPr="00E13161">
        <w:rPr>
          <w:rFonts w:ascii="Arial" w:eastAsia="Times New Roman" w:hAnsi="Arial" w:cs="Arial"/>
          <w:color w:val="000000"/>
          <w:sz w:val="20"/>
          <w:szCs w:val="20"/>
          <w:lang w:eastAsia="ru-RU"/>
        </w:rPr>
        <w:br/>
        <w:t>- общего пользования при К = 2 Ск = 5623,48 (рубля); </w:t>
      </w:r>
      <w:r w:rsidRPr="00E13161">
        <w:rPr>
          <w:rFonts w:ascii="Arial" w:eastAsia="Times New Roman" w:hAnsi="Arial" w:cs="Arial"/>
          <w:color w:val="000000"/>
          <w:sz w:val="20"/>
          <w:szCs w:val="20"/>
          <w:lang w:eastAsia="ru-RU"/>
        </w:rPr>
        <w:br/>
        <w:t>- особо охраняемых природных территорий Кз = 3 Ск = 8435,22 (рублей). </w:t>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r>
      <w:r w:rsidRPr="00E13161">
        <w:rPr>
          <w:rFonts w:ascii="Arial" w:eastAsia="Times New Roman" w:hAnsi="Arial" w:cs="Arial"/>
          <w:color w:val="000000"/>
          <w:sz w:val="20"/>
          <w:szCs w:val="20"/>
          <w:lang w:eastAsia="ru-RU"/>
        </w:rPr>
        <w:br/>
        <w:t>Затраты по уходу за деревом диаметром свыше 30 см = 17050 : 165,45 x 4,424 x 6 = 2735,42. </w:t>
      </w:r>
      <w:r w:rsidRPr="00E13161">
        <w:rPr>
          <w:rFonts w:ascii="Arial" w:eastAsia="Times New Roman" w:hAnsi="Arial" w:cs="Arial"/>
          <w:color w:val="000000"/>
          <w:sz w:val="20"/>
          <w:szCs w:val="20"/>
          <w:lang w:eastAsia="ru-RU"/>
        </w:rPr>
        <w:br/>
        <w:t>Восстановительная стоимость березы диаметром свыше 30 см = 450 + 994,04 + 2735,42 = 4179,46. </w:t>
      </w:r>
      <w:r w:rsidRPr="00E13161">
        <w:rPr>
          <w:rFonts w:ascii="Arial" w:eastAsia="Times New Roman" w:hAnsi="Arial" w:cs="Arial"/>
          <w:color w:val="000000"/>
          <w:sz w:val="20"/>
          <w:szCs w:val="20"/>
          <w:lang w:eastAsia="ru-RU"/>
        </w:rPr>
        <w:br/>
        <w:t>Компенсационная стоимость березы диаметром свыше 30 см, находящейся в хорошем состоянии, растущей в пределах территорий: </w:t>
      </w:r>
      <w:r w:rsidRPr="00E13161">
        <w:rPr>
          <w:rFonts w:ascii="Arial" w:eastAsia="Times New Roman" w:hAnsi="Arial" w:cs="Arial"/>
          <w:color w:val="000000"/>
          <w:sz w:val="20"/>
          <w:szCs w:val="20"/>
          <w:lang w:eastAsia="ru-RU"/>
        </w:rPr>
        <w:br/>
        <w:t>- ограниченного и специального пользования Ск = 6269,19 (рублей); </w:t>
      </w:r>
      <w:r w:rsidRPr="00E13161">
        <w:rPr>
          <w:rFonts w:ascii="Arial" w:eastAsia="Times New Roman" w:hAnsi="Arial" w:cs="Arial"/>
          <w:color w:val="000000"/>
          <w:sz w:val="20"/>
          <w:szCs w:val="20"/>
          <w:lang w:eastAsia="ru-RU"/>
        </w:rPr>
        <w:br/>
        <w:t>- общего пользования Ск = 8358,92 (рублей); </w:t>
      </w:r>
      <w:r w:rsidRPr="00E13161">
        <w:rPr>
          <w:rFonts w:ascii="Arial" w:eastAsia="Times New Roman" w:hAnsi="Arial" w:cs="Arial"/>
          <w:color w:val="000000"/>
          <w:sz w:val="20"/>
          <w:szCs w:val="20"/>
          <w:lang w:eastAsia="ru-RU"/>
        </w:rPr>
        <w:br/>
        <w:t>- особо охраняемых природных территорий Ск = 12538,38 (рублей). </w:t>
      </w:r>
    </w:p>
    <w:p w:rsidR="006B07A6" w:rsidRPr="00E13161" w:rsidRDefault="006B07A6" w:rsidP="00E13161">
      <w:bookmarkStart w:id="0" w:name="_GoBack"/>
      <w:bookmarkEnd w:id="0"/>
    </w:p>
    <w:sectPr w:rsidR="006B07A6" w:rsidRPr="00E1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4093B"/>
    <w:rsid w:val="00A62781"/>
    <w:rsid w:val="00A82566"/>
    <w:rsid w:val="00A83D3E"/>
    <w:rsid w:val="00AB4D4A"/>
    <w:rsid w:val="00AE0D18"/>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CF22-1407-48C4-91D0-DFCC410F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2376</Words>
  <Characters>13545</Characters>
  <Application>Microsoft Office Word</Application>
  <DocSecurity>0</DocSecurity>
  <Lines>112</Lines>
  <Paragraphs>31</Paragraphs>
  <ScaleCrop>false</ScaleCrop>
  <Company>SPecialiST RePack</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315</cp:revision>
  <dcterms:created xsi:type="dcterms:W3CDTF">2018-05-03T16:05:00Z</dcterms:created>
  <dcterms:modified xsi:type="dcterms:W3CDTF">2018-05-03T19:56:00Z</dcterms:modified>
</cp:coreProperties>
</file>