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6A" w:rsidRPr="006831A6" w:rsidRDefault="003E626A" w:rsidP="001E7FD2">
      <w:pPr>
        <w:pStyle w:val="1"/>
        <w:jc w:val="center"/>
        <w:rPr>
          <w:b/>
        </w:rPr>
      </w:pPr>
      <w:r w:rsidRPr="006831A6">
        <w:rPr>
          <w:b/>
        </w:rPr>
        <w:t>АДМИНИСТРАЦИЯ</w:t>
      </w:r>
    </w:p>
    <w:p w:rsidR="003E626A" w:rsidRPr="006831A6" w:rsidRDefault="00FD7C0B" w:rsidP="001E7FD2">
      <w:pPr>
        <w:pStyle w:val="2"/>
        <w:rPr>
          <w:b/>
        </w:rPr>
      </w:pPr>
      <w:r>
        <w:rPr>
          <w:b/>
        </w:rPr>
        <w:t>ВЕРХНЕКАРАЧАНСКОГО</w:t>
      </w:r>
      <w:r w:rsidR="003E626A" w:rsidRPr="006831A6">
        <w:rPr>
          <w:b/>
        </w:rPr>
        <w:t xml:space="preserve"> СЕЛЬСКОГО ПОСЕЛЕНИЯ</w:t>
      </w:r>
    </w:p>
    <w:p w:rsidR="003E626A" w:rsidRPr="006831A6" w:rsidRDefault="003E626A" w:rsidP="001E7FD2">
      <w:pPr>
        <w:pStyle w:val="2"/>
        <w:rPr>
          <w:b/>
        </w:rPr>
      </w:pPr>
      <w:r w:rsidRPr="006831A6">
        <w:rPr>
          <w:b/>
        </w:rPr>
        <w:t>ГРИБАНОВСКОГО МУНИЦИПАЛЬНОГО РАЙОНА</w:t>
      </w:r>
    </w:p>
    <w:p w:rsidR="003E626A" w:rsidRPr="006831A6" w:rsidRDefault="003E626A" w:rsidP="001E7FD2">
      <w:pPr>
        <w:pStyle w:val="2"/>
        <w:rPr>
          <w:b/>
        </w:rPr>
      </w:pPr>
      <w:r w:rsidRPr="006831A6">
        <w:rPr>
          <w:b/>
        </w:rPr>
        <w:t>ВОРОНЕЖСКОЙ ОБЛАСТИ</w:t>
      </w:r>
    </w:p>
    <w:p w:rsidR="003E626A" w:rsidRPr="006831A6" w:rsidRDefault="003E626A" w:rsidP="001E7FD2"/>
    <w:p w:rsidR="003E626A" w:rsidRPr="006831A6" w:rsidRDefault="003E626A" w:rsidP="001E7FD2">
      <w:pPr>
        <w:pStyle w:val="2"/>
        <w:rPr>
          <w:b/>
          <w:sz w:val="32"/>
          <w:szCs w:val="32"/>
        </w:rPr>
      </w:pPr>
      <w:r w:rsidRPr="006831A6">
        <w:rPr>
          <w:b/>
          <w:sz w:val="32"/>
          <w:szCs w:val="32"/>
        </w:rPr>
        <w:t>ПОСТАНОВЛЕНИЕ</w:t>
      </w:r>
    </w:p>
    <w:p w:rsidR="003E626A" w:rsidRPr="006831A6" w:rsidRDefault="003E626A" w:rsidP="00687BC3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z w:val="27"/>
          <w:szCs w:val="27"/>
          <w:lang w:eastAsia="ru-RU"/>
        </w:rPr>
      </w:pPr>
      <w:r w:rsidRPr="006831A6">
        <w:rPr>
          <w:rFonts w:ascii="Arial" w:hAnsi="Arial" w:cs="Arial"/>
          <w:sz w:val="21"/>
          <w:szCs w:val="21"/>
          <w:lang w:eastAsia="ru-RU"/>
        </w:rPr>
        <w:t>       </w:t>
      </w:r>
    </w:p>
    <w:p w:rsidR="003E626A" w:rsidRPr="006831A6" w:rsidRDefault="000F0376" w:rsidP="00687B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24.10</w:t>
      </w:r>
      <w:r w:rsidR="003E626A" w:rsidRPr="006831A6">
        <w:rPr>
          <w:rFonts w:ascii="Times New Roman" w:hAnsi="Times New Roman"/>
          <w:sz w:val="24"/>
          <w:szCs w:val="24"/>
          <w:lang w:eastAsia="ru-RU"/>
        </w:rPr>
        <w:t>.</w:t>
      </w:r>
      <w:r w:rsidR="00FD7C0B">
        <w:rPr>
          <w:rFonts w:ascii="Times New Roman" w:hAnsi="Times New Roman"/>
          <w:sz w:val="24"/>
          <w:szCs w:val="24"/>
          <w:lang w:eastAsia="ru-RU"/>
        </w:rPr>
        <w:t>2018 №</w:t>
      </w:r>
      <w:r>
        <w:rPr>
          <w:rFonts w:ascii="Times New Roman" w:hAnsi="Times New Roman"/>
          <w:sz w:val="24"/>
          <w:szCs w:val="24"/>
          <w:lang w:eastAsia="ru-RU"/>
        </w:rPr>
        <w:t>115</w:t>
      </w:r>
    </w:p>
    <w:p w:rsidR="003E626A" w:rsidRDefault="00FD7C0B" w:rsidP="00687B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Верхний Карачан</w:t>
      </w:r>
    </w:p>
    <w:p w:rsidR="00992D41" w:rsidRPr="006831A6" w:rsidRDefault="00992D41" w:rsidP="00687B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26A" w:rsidRPr="006831A6" w:rsidRDefault="003E626A" w:rsidP="00687BC3">
      <w:pPr>
        <w:shd w:val="clear" w:color="auto" w:fill="FFFFFF"/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1A6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A2031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831A6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3E626A" w:rsidRPr="006831A6" w:rsidRDefault="003E626A" w:rsidP="00687BC3">
      <w:pPr>
        <w:shd w:val="clear" w:color="auto" w:fill="FFFFFF"/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1A6">
        <w:rPr>
          <w:rFonts w:ascii="Times New Roman" w:hAnsi="Times New Roman"/>
          <w:sz w:val="28"/>
          <w:szCs w:val="28"/>
          <w:lang w:eastAsia="ru-RU"/>
        </w:rPr>
        <w:t xml:space="preserve"> «Ремонт   автомобильных </w:t>
      </w:r>
      <w:r w:rsidR="00A2031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831A6">
        <w:rPr>
          <w:rFonts w:ascii="Times New Roman" w:hAnsi="Times New Roman"/>
          <w:sz w:val="28"/>
          <w:szCs w:val="28"/>
          <w:lang w:eastAsia="ru-RU"/>
        </w:rPr>
        <w:t xml:space="preserve">  дорог       общего </w:t>
      </w:r>
    </w:p>
    <w:p w:rsidR="003E626A" w:rsidRPr="006831A6" w:rsidRDefault="003E626A" w:rsidP="00687BC3">
      <w:pPr>
        <w:shd w:val="clear" w:color="auto" w:fill="FFFFFF"/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1A6">
        <w:rPr>
          <w:rFonts w:ascii="Times New Roman" w:hAnsi="Times New Roman"/>
          <w:sz w:val="28"/>
          <w:szCs w:val="28"/>
          <w:lang w:eastAsia="ru-RU"/>
        </w:rPr>
        <w:t xml:space="preserve">пользования местного значения, </w:t>
      </w:r>
      <w:r w:rsidR="00A2031D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6831A6">
        <w:rPr>
          <w:rFonts w:ascii="Times New Roman" w:hAnsi="Times New Roman"/>
          <w:sz w:val="28"/>
          <w:szCs w:val="28"/>
          <w:lang w:eastAsia="ru-RU"/>
        </w:rPr>
        <w:t>находящихся</w:t>
      </w:r>
      <w:proofErr w:type="gramEnd"/>
      <w:r w:rsidRPr="006831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626A" w:rsidRPr="006831A6" w:rsidRDefault="003E626A" w:rsidP="00687BC3">
      <w:pPr>
        <w:shd w:val="clear" w:color="auto" w:fill="FFFFFF"/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1A6">
        <w:rPr>
          <w:rFonts w:ascii="Times New Roman" w:hAnsi="Times New Roman"/>
          <w:sz w:val="28"/>
          <w:szCs w:val="28"/>
          <w:lang w:eastAsia="ru-RU"/>
        </w:rPr>
        <w:t>в границах на</w:t>
      </w:r>
      <w:r w:rsidR="00FD7C0B">
        <w:rPr>
          <w:rFonts w:ascii="Times New Roman" w:hAnsi="Times New Roman"/>
          <w:sz w:val="28"/>
          <w:szCs w:val="28"/>
          <w:lang w:eastAsia="ru-RU"/>
        </w:rPr>
        <w:t xml:space="preserve">селённых пунктов </w:t>
      </w:r>
      <w:proofErr w:type="spellStart"/>
      <w:r w:rsidR="00FD7C0B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Pr="006831A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</w:t>
      </w:r>
      <w:r w:rsidR="00353641">
        <w:rPr>
          <w:rFonts w:ascii="Times New Roman" w:hAnsi="Times New Roman"/>
          <w:sz w:val="28"/>
          <w:szCs w:val="28"/>
          <w:lang w:eastAsia="ru-RU"/>
        </w:rPr>
        <w:t xml:space="preserve">йона </w:t>
      </w:r>
      <w:r w:rsidR="00992D41">
        <w:rPr>
          <w:rFonts w:ascii="Times New Roman" w:hAnsi="Times New Roman"/>
          <w:sz w:val="28"/>
          <w:szCs w:val="28"/>
          <w:lang w:eastAsia="ru-RU"/>
        </w:rPr>
        <w:t>Воронежской области на 2019</w:t>
      </w:r>
      <w:r w:rsidR="00D67820">
        <w:rPr>
          <w:rFonts w:ascii="Times New Roman" w:hAnsi="Times New Roman"/>
          <w:sz w:val="28"/>
          <w:szCs w:val="28"/>
          <w:lang w:eastAsia="ru-RU"/>
        </w:rPr>
        <w:t>-2024</w:t>
      </w:r>
      <w:r w:rsidRPr="006831A6">
        <w:rPr>
          <w:rFonts w:ascii="Times New Roman" w:hAnsi="Times New Roman"/>
          <w:sz w:val="28"/>
          <w:szCs w:val="28"/>
          <w:lang w:eastAsia="ru-RU"/>
        </w:rPr>
        <w:t xml:space="preserve"> годы»   </w:t>
      </w:r>
    </w:p>
    <w:p w:rsidR="003E626A" w:rsidRPr="006831A6" w:rsidRDefault="003E626A" w:rsidP="00687BC3">
      <w:pPr>
        <w:shd w:val="clear" w:color="auto" w:fill="FFFFFF"/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26A" w:rsidRPr="006831A6" w:rsidRDefault="003E626A" w:rsidP="00687BC3">
      <w:pPr>
        <w:shd w:val="clear" w:color="auto" w:fill="FFFFFF"/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26A" w:rsidRPr="006831A6" w:rsidRDefault="003E6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1A6">
        <w:rPr>
          <w:rFonts w:ascii="Times New Roman" w:hAnsi="Times New Roman"/>
          <w:sz w:val="28"/>
          <w:szCs w:val="28"/>
          <w:lang w:eastAsia="ru-RU"/>
        </w:rPr>
        <w:t xml:space="preserve">       </w:t>
      </w:r>
      <w:proofErr w:type="gramStart"/>
      <w:r w:rsidRPr="006831A6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 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831A6">
        <w:rPr>
          <w:rFonts w:ascii="Times New Roman" w:hAnsi="Times New Roman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831A6">
        <w:rPr>
          <w:rFonts w:ascii="Times New Roman" w:hAnsi="Times New Roman"/>
          <w:sz w:val="28"/>
          <w:szCs w:val="28"/>
          <w:lang w:eastAsia="ru-RU"/>
        </w:rPr>
        <w:t xml:space="preserve">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FD7C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7C0B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Pr="006831A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3E626A" w:rsidRPr="006831A6" w:rsidRDefault="003E626A" w:rsidP="00644F9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6831A6">
        <w:rPr>
          <w:rFonts w:ascii="Times New Roman" w:hAnsi="Times New Roman"/>
          <w:sz w:val="28"/>
          <w:szCs w:val="28"/>
          <w:lang w:eastAsia="ru-RU"/>
        </w:rPr>
        <w:t>:</w:t>
      </w:r>
    </w:p>
    <w:p w:rsidR="003E626A" w:rsidRPr="006831A6" w:rsidRDefault="003E6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1A6">
        <w:rPr>
          <w:rFonts w:ascii="Times New Roman" w:hAnsi="Times New Roman"/>
          <w:sz w:val="28"/>
          <w:szCs w:val="28"/>
          <w:lang w:eastAsia="ru-RU"/>
        </w:rPr>
        <w:t>       1.  Утвердить прилагаемую  Муниципальную программу «Ремонт автомобильных дорог общего пользования местного значения, находящихся в границах на</w:t>
      </w:r>
      <w:r w:rsidR="00FD7C0B">
        <w:rPr>
          <w:rFonts w:ascii="Times New Roman" w:hAnsi="Times New Roman"/>
          <w:sz w:val="28"/>
          <w:szCs w:val="28"/>
          <w:lang w:eastAsia="ru-RU"/>
        </w:rPr>
        <w:t xml:space="preserve">селённых пунктов </w:t>
      </w:r>
      <w:proofErr w:type="spellStart"/>
      <w:r w:rsidR="00FD7C0B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Pr="006831A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</w:t>
      </w:r>
      <w:r w:rsidR="00992D41">
        <w:rPr>
          <w:rFonts w:ascii="Times New Roman" w:hAnsi="Times New Roman"/>
          <w:sz w:val="28"/>
          <w:szCs w:val="28"/>
          <w:lang w:eastAsia="ru-RU"/>
        </w:rPr>
        <w:t>йона Воронежской области на 2019-2024</w:t>
      </w:r>
      <w:r w:rsidR="00A2031D">
        <w:rPr>
          <w:rFonts w:ascii="Times New Roman" w:hAnsi="Times New Roman"/>
          <w:sz w:val="28"/>
          <w:szCs w:val="28"/>
          <w:lang w:eastAsia="ru-RU"/>
        </w:rPr>
        <w:t xml:space="preserve"> годы», </w:t>
      </w:r>
      <w:proofErr w:type="gramStart"/>
      <w:r w:rsidR="00A2031D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A2031D">
        <w:rPr>
          <w:rFonts w:ascii="Times New Roman" w:hAnsi="Times New Roman"/>
          <w:sz w:val="28"/>
          <w:szCs w:val="28"/>
          <w:lang w:eastAsia="ru-RU"/>
        </w:rPr>
        <w:t>.</w:t>
      </w:r>
      <w:r w:rsidRPr="006831A6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</w:p>
    <w:p w:rsidR="003E626A" w:rsidRPr="006831A6" w:rsidRDefault="003E6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1A6">
        <w:rPr>
          <w:rFonts w:ascii="Times New Roman" w:hAnsi="Times New Roman"/>
          <w:sz w:val="28"/>
          <w:szCs w:val="28"/>
          <w:lang w:eastAsia="ru-RU"/>
        </w:rPr>
        <w:t xml:space="preserve">       2. 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6831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31A6">
        <w:rPr>
          <w:rFonts w:ascii="Times New Roman" w:hAnsi="Times New Roman"/>
          <w:sz w:val="28"/>
          <w:szCs w:val="28"/>
          <w:lang w:eastAsia="ru-RU"/>
        </w:rPr>
        <w:t>подлежит размещению на о</w:t>
      </w:r>
      <w:r w:rsidR="00FD7C0B">
        <w:rPr>
          <w:rFonts w:ascii="Times New Roman" w:hAnsi="Times New Roman"/>
          <w:sz w:val="28"/>
          <w:szCs w:val="28"/>
          <w:lang w:eastAsia="ru-RU"/>
        </w:rPr>
        <w:t xml:space="preserve">фициальном сайте </w:t>
      </w:r>
      <w:proofErr w:type="spellStart"/>
      <w:r w:rsidR="00FD7C0B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Pr="006831A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вступает</w:t>
      </w:r>
      <w:proofErr w:type="gramEnd"/>
      <w:r w:rsidRPr="006831A6">
        <w:rPr>
          <w:rFonts w:ascii="Times New Roman" w:hAnsi="Times New Roman"/>
          <w:sz w:val="28"/>
          <w:szCs w:val="28"/>
          <w:lang w:eastAsia="ru-RU"/>
        </w:rPr>
        <w:t xml:space="preserve"> в силу со дня его официального опубликования (обнародования).</w:t>
      </w:r>
    </w:p>
    <w:p w:rsidR="003E626A" w:rsidRPr="006831A6" w:rsidRDefault="003E6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1A6">
        <w:rPr>
          <w:rFonts w:ascii="Times New Roman" w:hAnsi="Times New Roman"/>
          <w:sz w:val="28"/>
          <w:szCs w:val="28"/>
          <w:lang w:eastAsia="ru-RU"/>
        </w:rPr>
        <w:t xml:space="preserve">       3. </w:t>
      </w:r>
      <w:proofErr w:type="gramStart"/>
      <w:r w:rsidRPr="006831A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31A6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6831A6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3E626A" w:rsidRPr="006831A6" w:rsidRDefault="003E6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26A" w:rsidRPr="006831A6" w:rsidRDefault="003E6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1A6">
        <w:rPr>
          <w:rFonts w:ascii="Times New Roman" w:hAnsi="Times New Roman"/>
          <w:sz w:val="28"/>
          <w:szCs w:val="28"/>
          <w:lang w:eastAsia="ru-RU"/>
        </w:rPr>
        <w:t> Глава сельского поселения       </w:t>
      </w:r>
      <w:r w:rsidR="00FD7C0B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Е.В. Степанищева</w:t>
      </w:r>
    </w:p>
    <w:p w:rsidR="003E626A" w:rsidRDefault="003E6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3E626A" w:rsidRDefault="003E6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3E626A" w:rsidRDefault="003E6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3E626A" w:rsidRDefault="003E6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3E626A" w:rsidRPr="00E3678E" w:rsidRDefault="003E6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3E626A" w:rsidRPr="00A564B1" w:rsidRDefault="003E626A" w:rsidP="00A564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678E">
        <w:rPr>
          <w:rFonts w:ascii="Times New Roman" w:hAnsi="Times New Roman"/>
          <w:color w:val="3C3C3C"/>
          <w:sz w:val="24"/>
          <w:szCs w:val="24"/>
          <w:lang w:eastAsia="ru-RU"/>
        </w:rPr>
        <w:t>                                     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                      </w:t>
      </w:r>
      <w:r w:rsidRPr="00717F32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</w:t>
      </w:r>
    </w:p>
    <w:p w:rsidR="003E626A" w:rsidRPr="00A564B1" w:rsidRDefault="003E626A" w:rsidP="00A564B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3E626A" w:rsidRPr="00FD7C0B" w:rsidRDefault="00A2031D" w:rsidP="00A2031D">
      <w:pPr>
        <w:tabs>
          <w:tab w:val="left" w:pos="5387"/>
        </w:tabs>
        <w:spacing w:after="0" w:line="240" w:lineRule="auto"/>
        <w:ind w:left="5387" w:right="-143"/>
        <w:contextualSpacing/>
        <w:jc w:val="center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Приложение</w:t>
      </w:r>
      <w:r w:rsidR="003E626A" w:rsidRPr="00FD7C0B">
        <w:rPr>
          <w:rFonts w:ascii="Times New Roman" w:hAnsi="Times New Roman" w:cs="Calibri"/>
          <w:sz w:val="28"/>
          <w:szCs w:val="28"/>
        </w:rPr>
        <w:t xml:space="preserve"> </w:t>
      </w:r>
    </w:p>
    <w:p w:rsidR="003E626A" w:rsidRPr="00FD7C0B" w:rsidRDefault="00A2031D" w:rsidP="00A564B1">
      <w:pPr>
        <w:tabs>
          <w:tab w:val="left" w:pos="5387"/>
        </w:tabs>
        <w:spacing w:after="0" w:line="240" w:lineRule="auto"/>
        <w:ind w:left="5387" w:right="-143"/>
        <w:contextualSpacing/>
        <w:jc w:val="right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к постановлению </w:t>
      </w:r>
      <w:r w:rsidR="003E626A" w:rsidRPr="00FD7C0B">
        <w:rPr>
          <w:rFonts w:ascii="Times New Roman" w:hAnsi="Times New Roman" w:cs="Calibri"/>
          <w:sz w:val="28"/>
          <w:szCs w:val="28"/>
        </w:rPr>
        <w:t xml:space="preserve"> администрации</w:t>
      </w:r>
    </w:p>
    <w:p w:rsidR="003E626A" w:rsidRPr="00FD7C0B" w:rsidRDefault="00FD7C0B" w:rsidP="00A564B1">
      <w:pPr>
        <w:tabs>
          <w:tab w:val="left" w:pos="5387"/>
        </w:tabs>
        <w:spacing w:after="0" w:line="240" w:lineRule="auto"/>
        <w:ind w:right="-143"/>
        <w:contextualSpacing/>
        <w:jc w:val="right"/>
        <w:outlineLvl w:val="0"/>
        <w:rPr>
          <w:rFonts w:ascii="Times New Roman" w:hAnsi="Times New Roman" w:cs="Calibri"/>
          <w:sz w:val="28"/>
          <w:szCs w:val="28"/>
        </w:rPr>
      </w:pPr>
      <w:proofErr w:type="spellStart"/>
      <w:r>
        <w:rPr>
          <w:rFonts w:ascii="Times New Roman" w:hAnsi="Times New Roman" w:cs="Calibri"/>
          <w:sz w:val="28"/>
          <w:szCs w:val="28"/>
        </w:rPr>
        <w:t>Верхнекарачанского</w:t>
      </w:r>
      <w:proofErr w:type="spellEnd"/>
      <w:r w:rsidR="003E626A" w:rsidRPr="00FD7C0B">
        <w:rPr>
          <w:rFonts w:ascii="Times New Roman" w:hAnsi="Times New Roman" w:cs="Calibri"/>
          <w:sz w:val="28"/>
          <w:szCs w:val="28"/>
        </w:rPr>
        <w:t xml:space="preserve"> сельского поселения </w:t>
      </w:r>
    </w:p>
    <w:p w:rsidR="003E626A" w:rsidRPr="00FD7C0B" w:rsidRDefault="003E626A" w:rsidP="00A564B1">
      <w:pPr>
        <w:tabs>
          <w:tab w:val="left" w:pos="5387"/>
        </w:tabs>
        <w:spacing w:after="0" w:line="240" w:lineRule="auto"/>
        <w:ind w:left="5387" w:right="-143"/>
        <w:contextualSpacing/>
        <w:jc w:val="right"/>
        <w:outlineLvl w:val="0"/>
        <w:rPr>
          <w:rFonts w:ascii="Times New Roman" w:hAnsi="Times New Roman" w:cs="Calibri"/>
          <w:sz w:val="28"/>
          <w:szCs w:val="28"/>
        </w:rPr>
      </w:pPr>
      <w:r w:rsidRPr="00FD7C0B">
        <w:rPr>
          <w:rFonts w:ascii="Times New Roman" w:hAnsi="Times New Roman" w:cs="Calibri"/>
          <w:sz w:val="28"/>
          <w:szCs w:val="28"/>
        </w:rPr>
        <w:t>Грибановского муниципального района Воронежской области</w:t>
      </w:r>
    </w:p>
    <w:p w:rsidR="003E626A" w:rsidRPr="00FD7C0B" w:rsidRDefault="00A2031D" w:rsidP="00A564B1">
      <w:pPr>
        <w:tabs>
          <w:tab w:val="left" w:pos="5387"/>
        </w:tabs>
        <w:spacing w:after="0" w:line="240" w:lineRule="auto"/>
        <w:ind w:left="5387" w:right="-143"/>
        <w:contextualSpacing/>
        <w:jc w:val="right"/>
        <w:outlineLvl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FD7C0B">
        <w:rPr>
          <w:rFonts w:ascii="Times New Roman" w:hAnsi="Times New Roman" w:cs="Calibri"/>
          <w:sz w:val="28"/>
          <w:szCs w:val="28"/>
        </w:rPr>
        <w:t xml:space="preserve">т  </w:t>
      </w:r>
      <w:r w:rsidR="000F0376">
        <w:rPr>
          <w:rFonts w:ascii="Times New Roman" w:hAnsi="Times New Roman" w:cs="Calibri"/>
          <w:sz w:val="28"/>
          <w:szCs w:val="28"/>
        </w:rPr>
        <w:t xml:space="preserve">24.10 </w:t>
      </w:r>
      <w:r w:rsidR="003E626A" w:rsidRPr="00FD7C0B">
        <w:rPr>
          <w:rFonts w:ascii="Times New Roman" w:hAnsi="Times New Roman" w:cs="Calibri"/>
          <w:sz w:val="28"/>
          <w:szCs w:val="28"/>
        </w:rPr>
        <w:t>.2018 г. №</w:t>
      </w:r>
      <w:r w:rsidR="000F0376">
        <w:rPr>
          <w:rFonts w:ascii="Times New Roman" w:hAnsi="Times New Roman" w:cs="Calibri"/>
          <w:sz w:val="28"/>
          <w:szCs w:val="28"/>
        </w:rPr>
        <w:t>115</w:t>
      </w:r>
      <w:bookmarkStart w:id="0" w:name="_GoBack"/>
      <w:bookmarkEnd w:id="0"/>
    </w:p>
    <w:p w:rsidR="003E626A" w:rsidRPr="00E3678E" w:rsidRDefault="003E6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3E626A" w:rsidRPr="00E3678E" w:rsidRDefault="003E6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3E626A" w:rsidRPr="00E3678E" w:rsidRDefault="003E6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3E626A" w:rsidRPr="00E3678E" w:rsidRDefault="003E6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3E626A" w:rsidRPr="00E3678E" w:rsidRDefault="003E626A" w:rsidP="00A564B1">
      <w:pPr>
        <w:tabs>
          <w:tab w:val="left" w:pos="5387"/>
        </w:tabs>
        <w:spacing w:after="0" w:line="240" w:lineRule="auto"/>
        <w:ind w:left="5387" w:right="-143"/>
        <w:contextualSpacing/>
        <w:jc w:val="right"/>
        <w:outlineLvl w:val="0"/>
        <w:rPr>
          <w:rFonts w:ascii="Times New Roman" w:hAnsi="Times New Roman" w:cs="Calibri"/>
          <w:sz w:val="28"/>
          <w:szCs w:val="28"/>
        </w:rPr>
      </w:pPr>
    </w:p>
    <w:p w:rsidR="003E626A" w:rsidRPr="00E3678E" w:rsidRDefault="003E626A" w:rsidP="00A564B1">
      <w:pPr>
        <w:tabs>
          <w:tab w:val="left" w:pos="5387"/>
        </w:tabs>
        <w:spacing w:after="0" w:line="240" w:lineRule="auto"/>
        <w:ind w:left="5387" w:right="-143"/>
        <w:contextualSpacing/>
        <w:jc w:val="right"/>
        <w:outlineLvl w:val="0"/>
        <w:rPr>
          <w:rFonts w:ascii="Times New Roman" w:hAnsi="Times New Roman" w:cs="Calibri"/>
          <w:sz w:val="28"/>
          <w:szCs w:val="28"/>
        </w:rPr>
      </w:pPr>
      <w:r w:rsidRPr="00A564B1">
        <w:rPr>
          <w:rFonts w:ascii="Times New Roman" w:hAnsi="Times New Roman" w:cs="Calibri"/>
          <w:sz w:val="28"/>
          <w:szCs w:val="28"/>
        </w:rPr>
        <w:t xml:space="preserve">        </w:t>
      </w:r>
    </w:p>
    <w:p w:rsidR="003E626A" w:rsidRPr="00E3678E" w:rsidRDefault="003E6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3E626A" w:rsidRPr="00E3678E" w:rsidRDefault="003E6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3E626A" w:rsidRPr="00E3678E" w:rsidRDefault="003E6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26A" w:rsidRPr="00E3678E" w:rsidRDefault="003E6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26A" w:rsidRPr="00E3678E" w:rsidRDefault="003E6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26A" w:rsidRPr="00E3678E" w:rsidRDefault="003E6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26A" w:rsidRPr="00E3678E" w:rsidRDefault="003E6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26A" w:rsidRPr="00E3678E" w:rsidRDefault="003E6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26A" w:rsidRPr="00E3678E" w:rsidRDefault="003E6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26A" w:rsidRPr="00E3678E" w:rsidRDefault="003E6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26A" w:rsidRPr="00FD7C0B" w:rsidRDefault="003E626A" w:rsidP="00E51980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C0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E626A" w:rsidRPr="00FD7C0B" w:rsidRDefault="003E626A" w:rsidP="00E51980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C0B">
        <w:rPr>
          <w:rFonts w:ascii="Times New Roman" w:hAnsi="Times New Roman"/>
          <w:b/>
          <w:sz w:val="28"/>
          <w:szCs w:val="28"/>
        </w:rPr>
        <w:t xml:space="preserve"> «Ремонт   автомобильных   дорог   общего </w:t>
      </w:r>
    </w:p>
    <w:p w:rsidR="003E626A" w:rsidRPr="00FD7C0B" w:rsidRDefault="003E626A" w:rsidP="00E51980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C0B">
        <w:rPr>
          <w:rFonts w:ascii="Times New Roman" w:hAnsi="Times New Roman"/>
          <w:b/>
          <w:sz w:val="28"/>
          <w:szCs w:val="28"/>
        </w:rPr>
        <w:t xml:space="preserve">пользования местного значения, </w:t>
      </w:r>
      <w:proofErr w:type="gramStart"/>
      <w:r w:rsidRPr="00FD7C0B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FD7C0B">
        <w:rPr>
          <w:rFonts w:ascii="Times New Roman" w:hAnsi="Times New Roman"/>
          <w:b/>
          <w:sz w:val="28"/>
          <w:szCs w:val="28"/>
        </w:rPr>
        <w:t xml:space="preserve"> </w:t>
      </w:r>
    </w:p>
    <w:p w:rsidR="003E626A" w:rsidRPr="00FD7C0B" w:rsidRDefault="003E626A" w:rsidP="00E51980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C0B">
        <w:rPr>
          <w:rFonts w:ascii="Times New Roman" w:hAnsi="Times New Roman"/>
          <w:b/>
          <w:sz w:val="28"/>
          <w:szCs w:val="28"/>
        </w:rPr>
        <w:t>в границах на</w:t>
      </w:r>
      <w:r w:rsidR="00FD7C0B" w:rsidRPr="00FD7C0B">
        <w:rPr>
          <w:rFonts w:ascii="Times New Roman" w:hAnsi="Times New Roman"/>
          <w:b/>
          <w:sz w:val="28"/>
          <w:szCs w:val="28"/>
        </w:rPr>
        <w:t xml:space="preserve">селённых пунктов </w:t>
      </w:r>
      <w:proofErr w:type="spellStart"/>
      <w:r w:rsidR="00FD7C0B" w:rsidRPr="00FD7C0B">
        <w:rPr>
          <w:rFonts w:ascii="Times New Roman" w:hAnsi="Times New Roman"/>
          <w:b/>
          <w:sz w:val="28"/>
          <w:szCs w:val="28"/>
        </w:rPr>
        <w:t>Верхнекарачанского</w:t>
      </w:r>
      <w:proofErr w:type="spellEnd"/>
      <w:r w:rsidRPr="00FD7C0B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3E626A" w:rsidRPr="00FD7C0B" w:rsidRDefault="00992D41" w:rsidP="00E51980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</w:t>
      </w:r>
      <w:r w:rsidR="00D67820">
        <w:rPr>
          <w:rFonts w:ascii="Times New Roman" w:hAnsi="Times New Roman"/>
          <w:b/>
          <w:sz w:val="28"/>
          <w:szCs w:val="28"/>
        </w:rPr>
        <w:t>-2024</w:t>
      </w:r>
      <w:r w:rsidR="003E626A" w:rsidRPr="00FD7C0B">
        <w:rPr>
          <w:rFonts w:ascii="Times New Roman" w:hAnsi="Times New Roman"/>
          <w:b/>
          <w:sz w:val="28"/>
          <w:szCs w:val="28"/>
        </w:rPr>
        <w:t xml:space="preserve"> годы»   </w:t>
      </w:r>
    </w:p>
    <w:p w:rsidR="003E626A" w:rsidRPr="00E3678E" w:rsidRDefault="003E6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26A" w:rsidRPr="00E3678E" w:rsidRDefault="003E6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26A" w:rsidRPr="00E3678E" w:rsidRDefault="003E6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b/>
          <w:i/>
          <w:sz w:val="28"/>
          <w:szCs w:val="28"/>
        </w:rPr>
      </w:pPr>
    </w:p>
    <w:p w:rsidR="003E626A" w:rsidRDefault="003E6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b/>
          <w:i/>
          <w:sz w:val="28"/>
          <w:szCs w:val="28"/>
        </w:rPr>
      </w:pPr>
    </w:p>
    <w:p w:rsidR="003E626A" w:rsidRDefault="003E6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b/>
          <w:i/>
          <w:sz w:val="28"/>
          <w:szCs w:val="28"/>
        </w:rPr>
      </w:pPr>
    </w:p>
    <w:p w:rsidR="003E626A" w:rsidRPr="00E3678E" w:rsidRDefault="003E6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b/>
          <w:i/>
          <w:sz w:val="28"/>
          <w:szCs w:val="28"/>
        </w:rPr>
      </w:pPr>
    </w:p>
    <w:p w:rsidR="003E626A" w:rsidRDefault="003E626A" w:rsidP="001B6EC8">
      <w:pPr>
        <w:spacing w:before="100" w:beforeAutospacing="1" w:after="100" w:afterAutospacing="1" w:line="240" w:lineRule="auto"/>
        <w:outlineLvl w:val="0"/>
        <w:rPr>
          <w:rFonts w:ascii="Times New Roman" w:hAnsi="Times New Roman" w:cs="Calibri"/>
          <w:sz w:val="24"/>
          <w:szCs w:val="24"/>
        </w:rPr>
      </w:pPr>
    </w:p>
    <w:p w:rsidR="003E626A" w:rsidRDefault="003E626A" w:rsidP="001B6EC8">
      <w:pPr>
        <w:spacing w:before="100" w:beforeAutospacing="1" w:after="100" w:afterAutospacing="1" w:line="240" w:lineRule="auto"/>
        <w:outlineLvl w:val="0"/>
        <w:rPr>
          <w:rFonts w:ascii="Times New Roman" w:hAnsi="Times New Roman" w:cs="Calibri"/>
          <w:sz w:val="24"/>
          <w:szCs w:val="24"/>
        </w:rPr>
      </w:pPr>
    </w:p>
    <w:p w:rsidR="003E626A" w:rsidRPr="00E3678E" w:rsidRDefault="003E626A" w:rsidP="001B6EC8">
      <w:pPr>
        <w:spacing w:before="100" w:beforeAutospacing="1" w:after="100" w:afterAutospacing="1" w:line="240" w:lineRule="auto"/>
        <w:outlineLvl w:val="0"/>
        <w:rPr>
          <w:rFonts w:ascii="Times New Roman" w:hAnsi="Times New Roman" w:cs="Calibri"/>
          <w:sz w:val="24"/>
          <w:szCs w:val="24"/>
        </w:rPr>
      </w:pPr>
    </w:p>
    <w:p w:rsidR="003E626A" w:rsidRDefault="003E6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sz w:val="24"/>
          <w:szCs w:val="24"/>
        </w:rPr>
      </w:pPr>
    </w:p>
    <w:p w:rsidR="003E626A" w:rsidRPr="00E3678E" w:rsidRDefault="003E6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sz w:val="24"/>
          <w:szCs w:val="24"/>
        </w:rPr>
      </w:pPr>
      <w:r w:rsidRPr="00E3678E">
        <w:rPr>
          <w:rFonts w:ascii="Times New Roman" w:hAnsi="Times New Roman" w:cs="Calibri"/>
          <w:sz w:val="24"/>
          <w:szCs w:val="24"/>
        </w:rPr>
        <w:t xml:space="preserve"> </w:t>
      </w:r>
    </w:p>
    <w:p w:rsidR="003E626A" w:rsidRPr="001B6EC8" w:rsidRDefault="003E626A" w:rsidP="001B6EC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b/>
          <w:i/>
          <w:sz w:val="28"/>
          <w:szCs w:val="28"/>
        </w:rPr>
      </w:pPr>
      <w:r>
        <w:rPr>
          <w:rFonts w:ascii="Times New Roman" w:hAnsi="Times New Roman" w:cs="Calibri"/>
          <w:b/>
          <w:i/>
          <w:sz w:val="28"/>
          <w:szCs w:val="28"/>
        </w:rPr>
        <w:t>2018</w:t>
      </w:r>
      <w:r w:rsidRPr="00E3678E">
        <w:rPr>
          <w:rFonts w:ascii="Times New Roman" w:hAnsi="Times New Roman" w:cs="Calibri"/>
          <w:b/>
          <w:i/>
          <w:sz w:val="28"/>
          <w:szCs w:val="28"/>
        </w:rPr>
        <w:t xml:space="preserve"> г.</w:t>
      </w:r>
    </w:p>
    <w:p w:rsidR="003E626A" w:rsidRDefault="003E626A" w:rsidP="00F020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1AB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</w:t>
      </w:r>
    </w:p>
    <w:p w:rsidR="003E626A" w:rsidRPr="00A2031D" w:rsidRDefault="003E626A" w:rsidP="00F0208F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п</w:t>
      </w:r>
      <w:r w:rsidRPr="00FA1AB6">
        <w:rPr>
          <w:rFonts w:ascii="Times New Roman" w:hAnsi="Times New Roman"/>
          <w:b/>
          <w:bCs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1980">
        <w:rPr>
          <w:rFonts w:ascii="Times New Roman" w:hAnsi="Times New Roman"/>
          <w:b/>
          <w:i/>
          <w:sz w:val="28"/>
          <w:szCs w:val="28"/>
        </w:rPr>
        <w:t>«</w:t>
      </w:r>
      <w:r w:rsidRPr="00A2031D">
        <w:rPr>
          <w:rFonts w:ascii="Times New Roman" w:hAnsi="Times New Roman"/>
          <w:b/>
          <w:sz w:val="28"/>
          <w:szCs w:val="28"/>
        </w:rPr>
        <w:t>Ремонт   автомобильных   дорог   общего</w:t>
      </w:r>
    </w:p>
    <w:p w:rsidR="003E626A" w:rsidRPr="00A2031D" w:rsidRDefault="003E626A" w:rsidP="00F0208F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31D">
        <w:rPr>
          <w:rFonts w:ascii="Times New Roman" w:hAnsi="Times New Roman"/>
          <w:b/>
          <w:sz w:val="28"/>
          <w:szCs w:val="28"/>
        </w:rPr>
        <w:t>пользования местного значения, находящихся в границах на</w:t>
      </w:r>
      <w:r w:rsidR="00FD7C0B" w:rsidRPr="00A2031D">
        <w:rPr>
          <w:rFonts w:ascii="Times New Roman" w:hAnsi="Times New Roman"/>
          <w:b/>
          <w:sz w:val="28"/>
          <w:szCs w:val="28"/>
        </w:rPr>
        <w:t xml:space="preserve">селённых пунктов </w:t>
      </w:r>
      <w:proofErr w:type="spellStart"/>
      <w:r w:rsidR="00FD7C0B" w:rsidRPr="00A2031D">
        <w:rPr>
          <w:rFonts w:ascii="Times New Roman" w:hAnsi="Times New Roman"/>
          <w:b/>
          <w:sz w:val="28"/>
          <w:szCs w:val="28"/>
        </w:rPr>
        <w:t>Верхнекарачанского</w:t>
      </w:r>
      <w:proofErr w:type="spellEnd"/>
      <w:r w:rsidRPr="00A2031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E626A" w:rsidRPr="00A2031D" w:rsidRDefault="003E626A" w:rsidP="00F0208F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31D">
        <w:rPr>
          <w:rFonts w:ascii="Times New Roman" w:hAnsi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3E626A" w:rsidRPr="00F0208F" w:rsidRDefault="00992D41" w:rsidP="00F0208F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031D">
        <w:rPr>
          <w:rFonts w:ascii="Times New Roman" w:hAnsi="Times New Roman"/>
          <w:b/>
          <w:sz w:val="28"/>
          <w:szCs w:val="28"/>
        </w:rPr>
        <w:t>на 2019</w:t>
      </w:r>
      <w:r w:rsidR="00D67820" w:rsidRPr="00A2031D">
        <w:rPr>
          <w:rFonts w:ascii="Times New Roman" w:hAnsi="Times New Roman"/>
          <w:b/>
          <w:sz w:val="28"/>
          <w:szCs w:val="28"/>
        </w:rPr>
        <w:t>-2024</w:t>
      </w:r>
      <w:r w:rsidR="003E626A" w:rsidRPr="00A2031D">
        <w:rPr>
          <w:rFonts w:ascii="Times New Roman" w:hAnsi="Times New Roman"/>
          <w:b/>
          <w:sz w:val="28"/>
          <w:szCs w:val="28"/>
        </w:rPr>
        <w:t xml:space="preserve"> годы</w:t>
      </w:r>
      <w:r w:rsidR="003E626A" w:rsidRPr="00E51980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992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3E626A" w:rsidRPr="007D6ADE" w:rsidTr="0047435B">
        <w:tc>
          <w:tcPr>
            <w:tcW w:w="2269" w:type="dxa"/>
          </w:tcPr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654" w:type="dxa"/>
          </w:tcPr>
          <w:p w:rsidR="003E626A" w:rsidRPr="00FB7BC5" w:rsidRDefault="003E626A" w:rsidP="00323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>Ремонт   автомобильных   дорог  общего пользования местного значения, находящихся в границах на</w:t>
            </w:r>
            <w:r w:rsidR="00FD7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селённых пунктов </w:t>
            </w:r>
            <w:proofErr w:type="spellStart"/>
            <w:r w:rsidR="00FD7C0B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</w:t>
            </w:r>
            <w:r w:rsidR="003536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йона </w:t>
            </w:r>
            <w:r w:rsidR="00992D41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Воронежской области на 2019</w:t>
            </w:r>
            <w:r w:rsidR="00D67820">
              <w:rPr>
                <w:rFonts w:ascii="Times New Roman" w:hAnsi="Times New Roman"/>
                <w:sz w:val="24"/>
                <w:szCs w:val="24"/>
                <w:lang w:eastAsia="ru-RU"/>
              </w:rPr>
              <w:t>-2024</w:t>
            </w:r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 </w:t>
            </w:r>
            <w:r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B7BC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далее – Программа).</w:t>
            </w:r>
          </w:p>
        </w:tc>
      </w:tr>
      <w:tr w:rsidR="003E626A" w:rsidRPr="007D6ADE" w:rsidTr="003233E0">
        <w:trPr>
          <w:trHeight w:val="3015"/>
        </w:trPr>
        <w:tc>
          <w:tcPr>
            <w:tcW w:w="2269" w:type="dxa"/>
          </w:tcPr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Основания для разработки </w:t>
            </w: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654" w:type="dxa"/>
          </w:tcPr>
          <w:p w:rsidR="003E626A" w:rsidRPr="00FB7BC5" w:rsidRDefault="003E626A" w:rsidP="0007632F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Федеральный закон от 06.10.2003 </w:t>
            </w:r>
            <w:hyperlink r:id="rId6" w:history="1">
              <w:r w:rsidRPr="00FB7BC5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 131-ФЗ</w:t>
              </w:r>
            </w:hyperlink>
            <w:r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3E626A" w:rsidRPr="00FB7BC5" w:rsidRDefault="003E626A" w:rsidP="0007632F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-Федеральный закон  от 08.11.2007 № 257-ФЗ «Об автомобильных дорогах </w:t>
            </w:r>
            <w:proofErr w:type="gramStart"/>
            <w:r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Федерации;</w:t>
            </w:r>
          </w:p>
          <w:p w:rsidR="003E626A" w:rsidRPr="00FB7BC5" w:rsidRDefault="00FD7C0B" w:rsidP="0007632F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="003E626A"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E626A" w:rsidRPr="006831A6" w:rsidRDefault="003E626A" w:rsidP="0007632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Неудовлетворительное техническое состояние дорожных покрытий проезжей части автомобильных дорог общего пользования, местного значения   находящихся в  границах населённых пунктов  </w:t>
            </w:r>
            <w:proofErr w:type="spellStart"/>
            <w:r w:rsidR="00FD7C0B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  </w:t>
            </w:r>
          </w:p>
        </w:tc>
      </w:tr>
      <w:tr w:rsidR="003E626A" w:rsidRPr="007D6ADE" w:rsidTr="0047435B">
        <w:trPr>
          <w:trHeight w:val="575"/>
        </w:trPr>
        <w:tc>
          <w:tcPr>
            <w:tcW w:w="2269" w:type="dxa"/>
          </w:tcPr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4" w:type="dxa"/>
          </w:tcPr>
          <w:p w:rsidR="003E626A" w:rsidRPr="00FB7BC5" w:rsidRDefault="00FD7C0B" w:rsidP="0007632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="003E626A"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3E626A" w:rsidRPr="00FB7BC5" w:rsidRDefault="00FD7C0B" w:rsidP="0007632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Адрес:397220</w:t>
            </w:r>
            <w:r w:rsidR="003E626A"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Воронежская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ласть Грибановский район, с. Верхний Карачан, ул. Площадь Революции, 1</w:t>
            </w:r>
          </w:p>
        </w:tc>
      </w:tr>
      <w:tr w:rsidR="003E626A" w:rsidRPr="007D6ADE" w:rsidTr="0047435B">
        <w:tc>
          <w:tcPr>
            <w:tcW w:w="2269" w:type="dxa"/>
          </w:tcPr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Основной разработчик </w:t>
            </w:r>
          </w:p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</w:tcPr>
          <w:p w:rsidR="003E626A" w:rsidRPr="00FB7BC5" w:rsidRDefault="003E626A" w:rsidP="0007632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353641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3E626A" w:rsidRPr="00FB7BC5" w:rsidRDefault="00FD7C0B" w:rsidP="0007632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Адрес:397220-</w:t>
            </w:r>
            <w:r w:rsidR="003E626A"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Воронежская облас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Грибановский район, с. Верхний Карачан, ул. Площадь Революции, 1</w:t>
            </w:r>
          </w:p>
        </w:tc>
      </w:tr>
      <w:tr w:rsidR="003E626A" w:rsidRPr="007D6ADE" w:rsidTr="0047435B">
        <w:trPr>
          <w:trHeight w:val="515"/>
        </w:trPr>
        <w:tc>
          <w:tcPr>
            <w:tcW w:w="2269" w:type="dxa"/>
          </w:tcPr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 Программы</w:t>
            </w:r>
          </w:p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3E626A" w:rsidRPr="006831A6" w:rsidRDefault="003E626A" w:rsidP="00323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> -обеспечение сохранности автомобильных дорог общего пользования, находящихся в   границах нас</w:t>
            </w:r>
            <w:r w:rsidR="00FD7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елённых пунктов  </w:t>
            </w:r>
            <w:proofErr w:type="spellStart"/>
            <w:r w:rsidR="00FD7C0B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E626A" w:rsidRPr="006831A6" w:rsidRDefault="003E626A" w:rsidP="00323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срока службы дорожных покрытий, сооружений;</w:t>
            </w:r>
          </w:p>
          <w:p w:rsidR="003E626A" w:rsidRPr="00FB7BC5" w:rsidRDefault="003E626A" w:rsidP="00323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> -улучшение технического состояния автомобильных дорог общего пользования местного значения находящихся в  границах нас</w:t>
            </w:r>
            <w:r w:rsidR="00FD7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елённых пунктов  </w:t>
            </w:r>
            <w:proofErr w:type="spellStart"/>
            <w:r w:rsidR="00FD7C0B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3E626A" w:rsidRPr="007D6ADE" w:rsidTr="003233E0">
        <w:trPr>
          <w:trHeight w:val="1077"/>
        </w:trPr>
        <w:tc>
          <w:tcPr>
            <w:tcW w:w="2269" w:type="dxa"/>
          </w:tcPr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3E626A" w:rsidRPr="006831A6" w:rsidRDefault="003E626A" w:rsidP="00A203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 </w:t>
            </w:r>
          </w:p>
        </w:tc>
      </w:tr>
      <w:tr w:rsidR="003E626A" w:rsidRPr="007D6ADE" w:rsidTr="0047435B">
        <w:trPr>
          <w:trHeight w:val="1683"/>
        </w:trPr>
        <w:tc>
          <w:tcPr>
            <w:tcW w:w="2269" w:type="dxa"/>
          </w:tcPr>
          <w:p w:rsidR="003E626A" w:rsidRPr="00A75661" w:rsidRDefault="003E626A" w:rsidP="00185D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индикаторы и п</w:t>
            </w:r>
            <w:r w:rsidRPr="00A756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оказатели эффективности исполнения Программы</w:t>
            </w:r>
          </w:p>
        </w:tc>
        <w:tc>
          <w:tcPr>
            <w:tcW w:w="7654" w:type="dxa"/>
          </w:tcPr>
          <w:p w:rsidR="003E626A" w:rsidRPr="003233E0" w:rsidRDefault="003E626A" w:rsidP="0032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протяженность сети автомобильных дорог общего пользования местного значения, </w:t>
            </w:r>
            <w:r w:rsidR="00FD7C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46,028</w:t>
            </w:r>
            <w:r w:rsidRPr="00323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3E626A" w:rsidRPr="003233E0" w:rsidRDefault="003E626A" w:rsidP="0032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объемы ввода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эксплуатацию после ремонта</w:t>
            </w: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реконструкции автомобильных дорог общего пользования местного значения, 0 км</w:t>
            </w:r>
            <w:proofErr w:type="gramStart"/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3E626A" w:rsidRPr="003233E0" w:rsidRDefault="003E626A" w:rsidP="0032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>- прирост протяженности сети автомобильных дорог общего пользования местного значения в результате строительства новых автомобильных дорог,</w:t>
            </w:r>
            <w:r w:rsidR="00FD7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10,0</w:t>
            </w: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км</w:t>
            </w:r>
            <w:proofErr w:type="gramStart"/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3E626A" w:rsidRPr="003233E0" w:rsidRDefault="003E626A" w:rsidP="0032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r w:rsidR="00FD7C0B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  <w:proofErr w:type="gramStart"/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3E626A" w:rsidRPr="003233E0" w:rsidRDefault="003E626A" w:rsidP="0032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1D64D1">
              <w:rPr>
                <w:rFonts w:ascii="Times New Roman" w:hAnsi="Times New Roman"/>
                <w:sz w:val="24"/>
                <w:szCs w:val="24"/>
                <w:lang w:eastAsia="ru-RU"/>
              </w:rPr>
              <w:t>18,7</w:t>
            </w: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  <w:proofErr w:type="gramStart"/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3E626A" w:rsidRPr="00FB7BC5" w:rsidRDefault="003E626A" w:rsidP="003233E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доля протяженности автомобильных дорог общего пользования местного значения, </w:t>
            </w:r>
            <w:proofErr w:type="gramStart"/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нормативным требованиям к транспортно-эксплуатационным показателям на 31 декабря отчетного года,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1D64D1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323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3E626A" w:rsidRPr="007D6ADE" w:rsidTr="0047435B">
        <w:trPr>
          <w:trHeight w:val="982"/>
        </w:trPr>
        <w:tc>
          <w:tcPr>
            <w:tcW w:w="2269" w:type="dxa"/>
          </w:tcPr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Сроки и этапы реализации </w:t>
            </w:r>
          </w:p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</w:tcPr>
          <w:p w:rsidR="003E626A" w:rsidRPr="00FB7BC5" w:rsidRDefault="00992D41" w:rsidP="0018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D67820">
              <w:rPr>
                <w:rFonts w:ascii="Times New Roman" w:hAnsi="Times New Roman"/>
                <w:sz w:val="24"/>
                <w:szCs w:val="24"/>
                <w:lang w:eastAsia="ru-RU"/>
              </w:rPr>
              <w:t>-2024</w:t>
            </w:r>
            <w:r w:rsidR="003E626A"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E626A" w:rsidRPr="00FB7BC5" w:rsidRDefault="003E626A" w:rsidP="0018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>(этапы реализации Программы не выделяются)</w:t>
            </w:r>
          </w:p>
        </w:tc>
      </w:tr>
      <w:tr w:rsidR="003E626A" w:rsidRPr="007D6ADE" w:rsidTr="0047435B">
        <w:trPr>
          <w:trHeight w:val="986"/>
        </w:trPr>
        <w:tc>
          <w:tcPr>
            <w:tcW w:w="2269" w:type="dxa"/>
          </w:tcPr>
          <w:p w:rsidR="003E626A" w:rsidRPr="00FB7BC5" w:rsidRDefault="003E626A" w:rsidP="006831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7654" w:type="dxa"/>
          </w:tcPr>
          <w:p w:rsidR="003E626A" w:rsidRPr="006831A6" w:rsidRDefault="003E626A" w:rsidP="00B854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A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Основными мероприятиями программы являются ремонт автомобильных дорог общего пользования местного значения (Приложение)</w:t>
            </w:r>
          </w:p>
        </w:tc>
      </w:tr>
      <w:tr w:rsidR="003E626A" w:rsidRPr="007D6ADE" w:rsidTr="004324AB">
        <w:trPr>
          <w:trHeight w:val="1812"/>
        </w:trPr>
        <w:tc>
          <w:tcPr>
            <w:tcW w:w="2269" w:type="dxa"/>
          </w:tcPr>
          <w:p w:rsidR="003E626A" w:rsidRPr="00FB7BC5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654" w:type="dxa"/>
          </w:tcPr>
          <w:p w:rsidR="003E626A" w:rsidRPr="00FB7BC5" w:rsidRDefault="003E626A" w:rsidP="004324A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7BC5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реализации мероприятий Программы  ожидается: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B854D9">
              <w:rPr>
                <w:rFonts w:ascii="Times New Roman" w:hAnsi="Times New Roman"/>
                <w:sz w:val="24"/>
                <w:szCs w:val="24"/>
                <w:lang w:eastAsia="ru-RU"/>
              </w:rPr>
              <w:t>- улучшить состояние автомобильных дорог общего пользования, находящихся в границах на</w:t>
            </w:r>
            <w:r w:rsidR="00353641">
              <w:rPr>
                <w:rFonts w:ascii="Times New Roman" w:hAnsi="Times New Roman"/>
                <w:sz w:val="24"/>
                <w:szCs w:val="24"/>
                <w:lang w:eastAsia="ru-RU"/>
              </w:rPr>
              <w:t>селённых пунктов </w:t>
            </w:r>
            <w:proofErr w:type="spellStart"/>
            <w:r w:rsidR="00353641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B85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 w:rsidR="00353641">
              <w:rPr>
                <w:rFonts w:ascii="Times New Roman" w:hAnsi="Times New Roman"/>
                <w:sz w:val="24"/>
                <w:szCs w:val="24"/>
                <w:lang w:eastAsia="ru-RU"/>
              </w:rPr>
              <w:t>оселения общей протяженностью 46,028</w:t>
            </w:r>
            <w:r w:rsidRPr="00B85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B854D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обеспечить соответствие технических характеристик проезжей части отремонтированных дорог нормативным требованиям;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B854D9">
              <w:rPr>
                <w:rFonts w:ascii="Times New Roman" w:hAnsi="Times New Roman"/>
                <w:sz w:val="24"/>
                <w:szCs w:val="24"/>
                <w:lang w:eastAsia="ru-RU"/>
              </w:rPr>
              <w:t>- снизить аварийность на дорогах.</w:t>
            </w:r>
            <w:proofErr w:type="gramEnd"/>
          </w:p>
        </w:tc>
      </w:tr>
      <w:tr w:rsidR="003E626A" w:rsidRPr="007D6ADE" w:rsidTr="0047435B">
        <w:trPr>
          <w:trHeight w:val="974"/>
        </w:trPr>
        <w:tc>
          <w:tcPr>
            <w:tcW w:w="2269" w:type="dxa"/>
          </w:tcPr>
          <w:p w:rsidR="003E626A" w:rsidRPr="00FB7BC5" w:rsidRDefault="003E626A" w:rsidP="00B854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  <w:r w:rsidRPr="00FB7BC5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654" w:type="dxa"/>
          </w:tcPr>
          <w:p w:rsidR="00353641" w:rsidRPr="00E4195A" w:rsidRDefault="003E626A" w:rsidP="00E4195A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5A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353641">
              <w:rPr>
                <w:rFonts w:ascii="Times New Roman" w:hAnsi="Times New Roman"/>
                <w:sz w:val="24"/>
                <w:szCs w:val="24"/>
              </w:rPr>
              <w:t xml:space="preserve"> финансирования Программы в 2018-2025</w:t>
            </w:r>
            <w:r w:rsidR="00547016">
              <w:rPr>
                <w:rFonts w:ascii="Times New Roman" w:hAnsi="Times New Roman"/>
                <w:sz w:val="24"/>
                <w:szCs w:val="24"/>
              </w:rPr>
              <w:t xml:space="preserve"> годах составит 52 782,7</w:t>
            </w:r>
            <w:r w:rsidRPr="00E4195A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D67820" w:rsidRPr="00F919C4" w:rsidRDefault="00D67820" w:rsidP="00992D41">
            <w:pPr>
              <w:spacing w:after="0" w:line="240" w:lineRule="auto"/>
              <w:ind w:left="510"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820" w:rsidRPr="00F919C4" w:rsidRDefault="00547016" w:rsidP="00D67820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6060,5</w:t>
            </w:r>
            <w:r w:rsidR="00D67820" w:rsidRPr="00F919C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7820" w:rsidRPr="00F919C4" w:rsidRDefault="00547016" w:rsidP="00D67820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5425,7</w:t>
            </w:r>
            <w:r w:rsidR="00D67820" w:rsidRPr="00F919C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7820" w:rsidRPr="00F919C4" w:rsidRDefault="00547016" w:rsidP="00D67820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-  7049,50</w:t>
            </w:r>
            <w:r w:rsidR="00D67820" w:rsidRPr="00F9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820" w:rsidRPr="00F919C4" w:rsidRDefault="00A2031D" w:rsidP="00D67820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-</w:t>
            </w:r>
            <w:r w:rsidR="00547016">
              <w:rPr>
                <w:rFonts w:ascii="Times New Roman" w:hAnsi="Times New Roman"/>
                <w:sz w:val="24"/>
                <w:szCs w:val="24"/>
              </w:rPr>
              <w:t>28460,2</w:t>
            </w:r>
            <w:r w:rsidR="00D67820" w:rsidRPr="00F919C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7820" w:rsidRPr="00F919C4" w:rsidRDefault="00A2031D" w:rsidP="00D67820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1299,5</w:t>
            </w:r>
            <w:r w:rsidR="00D67820" w:rsidRPr="00F919C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7820" w:rsidRPr="00F919C4" w:rsidRDefault="00A2031D" w:rsidP="00D67820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4487,3</w:t>
            </w:r>
            <w:r w:rsidR="00D67820" w:rsidRPr="00F919C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7820" w:rsidRPr="00F919C4" w:rsidRDefault="00D67820" w:rsidP="00A2031D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41" w:rsidRPr="00E4195A" w:rsidRDefault="00353641" w:rsidP="00E419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26A" w:rsidRDefault="003E626A" w:rsidP="00F020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5A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субсидии областного</w:t>
            </w:r>
            <w:r w:rsidRPr="00E4195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19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2031D">
              <w:rPr>
                <w:rFonts w:ascii="Times New Roman" w:hAnsi="Times New Roman"/>
                <w:sz w:val="24"/>
                <w:szCs w:val="24"/>
              </w:rPr>
              <w:t>5 2 255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Pr="00E4195A">
              <w:rPr>
                <w:rFonts w:ascii="Times New Roman" w:hAnsi="Times New Roman"/>
                <w:sz w:val="24"/>
                <w:szCs w:val="24"/>
              </w:rPr>
              <w:t>;</w:t>
            </w:r>
            <w:r w:rsidRPr="00E4195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A2031D">
              <w:rPr>
                <w:rFonts w:ascii="Times New Roman" w:hAnsi="Times New Roman"/>
                <w:sz w:val="24"/>
                <w:szCs w:val="24"/>
              </w:rPr>
              <w:t>- местный бюджет – 527,7</w:t>
            </w:r>
            <w:r w:rsidRPr="00E4195A">
              <w:rPr>
                <w:rFonts w:ascii="Times New Roman" w:hAnsi="Times New Roman"/>
                <w:sz w:val="24"/>
                <w:szCs w:val="24"/>
              </w:rPr>
              <w:t>0 тыс. руб.;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E626A" w:rsidRPr="00B854D9" w:rsidRDefault="003E626A" w:rsidP="00A203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195A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 Программы ежегодно подлежат уточнению при формировании бюджета на очередной финансовый год и плановый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</w:t>
            </w:r>
            <w:r w:rsidRPr="00B85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Программы, в том числе по годам подлежит ежегодной корректировке.</w:t>
            </w:r>
            <w:r w:rsidRPr="00B854D9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854D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 программы реализ</w:t>
            </w:r>
            <w:r w:rsidR="00D678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уются за счет средств бюджета </w:t>
            </w:r>
            <w:proofErr w:type="spellStart"/>
            <w:r w:rsidR="00D678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Верхнекарачанского</w:t>
            </w:r>
            <w:proofErr w:type="spellEnd"/>
            <w:r w:rsidRPr="00B854D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      </w:r>
          </w:p>
        </w:tc>
      </w:tr>
      <w:tr w:rsidR="003E626A" w:rsidRPr="007D6ADE" w:rsidTr="0047435B">
        <w:trPr>
          <w:trHeight w:val="974"/>
        </w:trPr>
        <w:tc>
          <w:tcPr>
            <w:tcW w:w="2269" w:type="dxa"/>
          </w:tcPr>
          <w:p w:rsidR="003E626A" w:rsidRPr="00E0127E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и экономический механизмы реализации Программы</w:t>
            </w:r>
          </w:p>
        </w:tc>
        <w:tc>
          <w:tcPr>
            <w:tcW w:w="7654" w:type="dxa"/>
          </w:tcPr>
          <w:p w:rsidR="003E626A" w:rsidRPr="006831A6" w:rsidRDefault="003E626A" w:rsidP="00F22E1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настоящей Програм</w:t>
            </w:r>
            <w:r w:rsidR="00D67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Администрация </w:t>
            </w:r>
            <w:proofErr w:type="spellStart"/>
            <w:r w:rsidR="00D67820">
              <w:rPr>
                <w:rFonts w:ascii="Times New Roman" w:hAnsi="Times New Roman"/>
                <w:sz w:val="24"/>
                <w:szCs w:val="24"/>
                <w:lang w:eastAsia="ru-RU"/>
              </w:rPr>
              <w:t>Верхнекарачанского</w:t>
            </w:r>
            <w:proofErr w:type="spellEnd"/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выполняет функции муниципального заказчика по ремонту автомобильных дорог общего пользования. 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      </w:r>
          </w:p>
        </w:tc>
      </w:tr>
      <w:tr w:rsidR="003E626A" w:rsidRPr="007D6ADE" w:rsidTr="0047435B">
        <w:trPr>
          <w:trHeight w:val="974"/>
        </w:trPr>
        <w:tc>
          <w:tcPr>
            <w:tcW w:w="2269" w:type="dxa"/>
          </w:tcPr>
          <w:p w:rsidR="003E626A" w:rsidRPr="00E0127E" w:rsidRDefault="003E6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012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E012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7654" w:type="dxa"/>
          </w:tcPr>
          <w:p w:rsidR="003E626A" w:rsidRPr="006831A6" w:rsidRDefault="003E626A" w:rsidP="00A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Arial" w:hAnsi="Arial" w:cs="Arial"/>
                <w:color w:val="3C3C3C"/>
                <w:sz w:val="21"/>
                <w:szCs w:val="21"/>
                <w:lang w:eastAsia="ru-RU"/>
              </w:rPr>
              <w:t xml:space="preserve">       </w:t>
            </w:r>
            <w:proofErr w:type="gramStart"/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ходом реализации настоящей Программы осуществляется Главой сельского поселения, Советом</w:t>
            </w:r>
            <w:r w:rsidR="00A20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народных</w:t>
            </w:r>
            <w:r w:rsidRPr="00683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 сельского поселения, в пределах компетенции, установленной Уставом сельского поселения.</w:t>
            </w:r>
          </w:p>
        </w:tc>
      </w:tr>
    </w:tbl>
    <w:p w:rsidR="003E626A" w:rsidRDefault="003E626A" w:rsidP="00FA1AB6">
      <w:pPr>
        <w:shd w:val="clear" w:color="auto" w:fill="FFFFFF"/>
        <w:tabs>
          <w:tab w:val="left" w:pos="284"/>
        </w:tabs>
        <w:suppressAutoHyphens/>
        <w:spacing w:after="0" w:line="1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626A" w:rsidRPr="00FA1AB6" w:rsidRDefault="003E626A" w:rsidP="00FA1AB6">
      <w:pPr>
        <w:shd w:val="clear" w:color="auto" w:fill="FFFFFF"/>
        <w:tabs>
          <w:tab w:val="left" w:pos="284"/>
        </w:tabs>
        <w:suppressAutoHyphens/>
        <w:spacing w:after="0" w:line="1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626A" w:rsidRPr="00F20C8C" w:rsidRDefault="003E626A" w:rsidP="006831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0C8C">
        <w:rPr>
          <w:rFonts w:ascii="Times New Roman" w:hAnsi="Times New Roman"/>
          <w:b/>
          <w:bCs/>
          <w:sz w:val="28"/>
          <w:szCs w:val="28"/>
          <w:lang w:eastAsia="ru-RU"/>
        </w:rPr>
        <w:t>1. Содержание проблемы и обоснование необходимости её решения</w:t>
      </w:r>
    </w:p>
    <w:p w:rsidR="003E626A" w:rsidRPr="00F20C8C" w:rsidRDefault="003E626A" w:rsidP="006831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0C8C">
        <w:rPr>
          <w:rFonts w:ascii="Times New Roman" w:hAnsi="Times New Roman"/>
          <w:b/>
          <w:bCs/>
          <w:sz w:val="28"/>
          <w:szCs w:val="28"/>
          <w:lang w:eastAsia="ru-RU"/>
        </w:rPr>
        <w:t>программным методом</w:t>
      </w:r>
    </w:p>
    <w:p w:rsidR="003E626A" w:rsidRPr="00F20C8C" w:rsidRDefault="003E626A" w:rsidP="006831A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8C">
        <w:rPr>
          <w:rFonts w:ascii="Times New Roman" w:hAnsi="Times New Roman"/>
          <w:sz w:val="28"/>
          <w:szCs w:val="28"/>
          <w:lang w:eastAsia="ru-RU"/>
        </w:rPr>
        <w:t xml:space="preserve">       Протяженность автомобильных </w:t>
      </w:r>
      <w:r w:rsidR="00D67820">
        <w:rPr>
          <w:rFonts w:ascii="Times New Roman" w:hAnsi="Times New Roman"/>
          <w:sz w:val="28"/>
          <w:szCs w:val="28"/>
          <w:lang w:eastAsia="ru-RU"/>
        </w:rPr>
        <w:t xml:space="preserve">дорог в границах </w:t>
      </w:r>
      <w:proofErr w:type="spellStart"/>
      <w:r w:rsidR="00D67820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Pr="00F20C8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67820">
        <w:rPr>
          <w:rFonts w:ascii="Times New Roman" w:hAnsi="Times New Roman"/>
          <w:sz w:val="28"/>
          <w:szCs w:val="28"/>
          <w:lang w:eastAsia="ru-RU"/>
        </w:rPr>
        <w:t>ельского поселения составляет 46,028</w:t>
      </w:r>
      <w:r w:rsidRPr="00F20C8C">
        <w:rPr>
          <w:rFonts w:ascii="Times New Roman" w:hAnsi="Times New Roman"/>
          <w:sz w:val="28"/>
          <w:szCs w:val="28"/>
          <w:lang w:eastAsia="ru-RU"/>
        </w:rPr>
        <w:t xml:space="preserve"> км</w:t>
      </w:r>
      <w:proofErr w:type="gramStart"/>
      <w:r w:rsidRPr="00F20C8C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F20C8C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D67820">
        <w:rPr>
          <w:rFonts w:ascii="Times New Roman" w:hAnsi="Times New Roman"/>
          <w:sz w:val="28"/>
          <w:szCs w:val="28"/>
          <w:lang w:eastAsia="ru-RU"/>
        </w:rPr>
        <w:t>них с твердым типом покрытия –18,54</w:t>
      </w:r>
      <w:r w:rsidRPr="00F20C8C">
        <w:rPr>
          <w:rFonts w:ascii="Times New Roman" w:hAnsi="Times New Roman"/>
          <w:sz w:val="28"/>
          <w:szCs w:val="28"/>
          <w:lang w:eastAsia="ru-RU"/>
        </w:rPr>
        <w:t xml:space="preserve"> Протяженность дорог, не отвечающих нормат</w:t>
      </w:r>
      <w:r w:rsidR="00D67820">
        <w:rPr>
          <w:rFonts w:ascii="Times New Roman" w:hAnsi="Times New Roman"/>
          <w:sz w:val="28"/>
          <w:szCs w:val="28"/>
          <w:lang w:eastAsia="ru-RU"/>
        </w:rPr>
        <w:t>ивным требованиям, составляет 27,488</w:t>
      </w:r>
      <w:r w:rsidRPr="00F20C8C">
        <w:rPr>
          <w:rFonts w:ascii="Times New Roman" w:hAnsi="Times New Roman"/>
          <w:sz w:val="28"/>
          <w:szCs w:val="28"/>
          <w:lang w:eastAsia="ru-RU"/>
        </w:rPr>
        <w:t xml:space="preserve"> км. В связи с длительным сроком эксплуатации автомобильных дорог общего пользования, без проведения ремонта, увеличением интенсивности движения транспорта, износа дорожного покрытия, а также вследствие </w:t>
      </w:r>
      <w:proofErr w:type="spellStart"/>
      <w:r w:rsidRPr="00F20C8C">
        <w:rPr>
          <w:rFonts w:ascii="Times New Roman" w:hAnsi="Times New Roman"/>
          <w:sz w:val="28"/>
          <w:szCs w:val="28"/>
          <w:lang w:eastAsia="ru-RU"/>
        </w:rPr>
        <w:t>погодно</w:t>
      </w:r>
      <w:proofErr w:type="spellEnd"/>
      <w:r w:rsidRPr="00F20C8C">
        <w:rPr>
          <w:rFonts w:ascii="Times New Roman" w:hAnsi="Times New Roman"/>
          <w:sz w:val="28"/>
          <w:szCs w:val="28"/>
          <w:lang w:eastAsia="ru-RU"/>
        </w:rPr>
        <w:t xml:space="preserve"> - климатических условий, возникла необходимость в проведении ремонта дорог с твердым типом покрытия и замены части грунтовых дорог на переходный тип покрытия. </w:t>
      </w:r>
      <w:proofErr w:type="gramStart"/>
      <w:r w:rsidRPr="00F20C8C">
        <w:rPr>
          <w:rFonts w:ascii="Times New Roman" w:hAnsi="Times New Roman"/>
          <w:sz w:val="28"/>
          <w:szCs w:val="28"/>
          <w:lang w:eastAsia="ru-RU"/>
        </w:rPr>
        <w:t>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</w:t>
      </w:r>
      <w:proofErr w:type="gramEnd"/>
      <w:r w:rsidRPr="00F20C8C">
        <w:rPr>
          <w:rFonts w:ascii="Times New Roman" w:hAnsi="Times New Roman"/>
          <w:sz w:val="28"/>
          <w:szCs w:val="28"/>
          <w:lang w:eastAsia="ru-RU"/>
        </w:rPr>
        <w:t>. Наиболее распространенными дефектами покрытий являются износ, выбоины и т. д. Значительная часть асфальтобетонного, гравийного и грунтового покрытия дорог об</w:t>
      </w:r>
      <w:r w:rsidR="00D67820">
        <w:rPr>
          <w:rFonts w:ascii="Times New Roman" w:hAnsi="Times New Roman"/>
          <w:sz w:val="28"/>
          <w:szCs w:val="28"/>
          <w:lang w:eastAsia="ru-RU"/>
        </w:rPr>
        <w:t>щего пользования </w:t>
      </w:r>
      <w:proofErr w:type="spellStart"/>
      <w:r w:rsidR="00D67820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Pr="00F20C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имеет высокую степень износа, так как срок службы дорожных покрытий истек. Ветхое состояние дорожного покрытия объясняется тем, что в течение длительного времени по причине недостаточного финансирования практически не производился его ремонт. От уровня технико-эксплуатационного состояния дорог общего пользования во многом зависит качество жизни населения.</w:t>
      </w:r>
    </w:p>
    <w:p w:rsidR="00A2031D" w:rsidRDefault="003E626A" w:rsidP="006831A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8C">
        <w:rPr>
          <w:rFonts w:ascii="Times New Roman" w:hAnsi="Times New Roman"/>
          <w:sz w:val="28"/>
          <w:szCs w:val="28"/>
          <w:lang w:eastAsia="ru-RU"/>
        </w:rPr>
        <w:t xml:space="preserve">         В связи с вышеизложенным возникает необходимость повышения качества дорог общего пользования, посредством приведения технико-эксплуатационного состояния дорожного покрытия к нормативным требованиям.</w:t>
      </w:r>
    </w:p>
    <w:p w:rsidR="003E626A" w:rsidRPr="00F20C8C" w:rsidRDefault="00A2031D" w:rsidP="006831A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E626A" w:rsidRPr="00F20C8C">
        <w:rPr>
          <w:rFonts w:ascii="Times New Roman" w:hAnsi="Times New Roman"/>
          <w:sz w:val="28"/>
          <w:szCs w:val="28"/>
          <w:lang w:eastAsia="ru-RU"/>
        </w:rPr>
        <w:t xml:space="preserve"> Применение программного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муниципал</w:t>
      </w:r>
      <w:r w:rsidR="00D67820">
        <w:rPr>
          <w:rFonts w:ascii="Times New Roman" w:hAnsi="Times New Roman"/>
          <w:sz w:val="28"/>
          <w:szCs w:val="28"/>
          <w:lang w:eastAsia="ru-RU"/>
        </w:rPr>
        <w:t>ьного образования Верхнекарачанское</w:t>
      </w:r>
      <w:r w:rsidR="003E626A" w:rsidRPr="00F20C8C">
        <w:rPr>
          <w:rFonts w:ascii="Times New Roman" w:hAnsi="Times New Roman"/>
          <w:sz w:val="28"/>
          <w:szCs w:val="28"/>
          <w:lang w:eastAsia="ru-RU"/>
        </w:rPr>
        <w:t xml:space="preserve"> сельское поселение. Анализ программных мероприятий позволяет сделать вывод об отсутствии значительных рисков при реализации программы.</w:t>
      </w:r>
    </w:p>
    <w:p w:rsidR="003E626A" w:rsidRPr="00F20C8C" w:rsidRDefault="003E626A" w:rsidP="00F20C8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0C8C">
        <w:rPr>
          <w:rFonts w:ascii="Times New Roman" w:hAnsi="Times New Roman"/>
          <w:b/>
          <w:sz w:val="28"/>
          <w:szCs w:val="28"/>
          <w:lang w:eastAsia="ru-RU"/>
        </w:rPr>
        <w:t>2. Цели и задачи программы</w:t>
      </w:r>
    </w:p>
    <w:p w:rsidR="003E626A" w:rsidRPr="00F20C8C" w:rsidRDefault="003E626A" w:rsidP="006831A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8C">
        <w:rPr>
          <w:rFonts w:ascii="Times New Roman" w:hAnsi="Times New Roman"/>
          <w:sz w:val="28"/>
          <w:szCs w:val="28"/>
          <w:lang w:eastAsia="ru-RU"/>
        </w:rPr>
        <w:t>Целью программы является:</w:t>
      </w:r>
    </w:p>
    <w:p w:rsidR="003E626A" w:rsidRPr="00F20C8C" w:rsidRDefault="003E626A" w:rsidP="00BC5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8C">
        <w:rPr>
          <w:rFonts w:ascii="Times New Roman" w:hAnsi="Times New Roman"/>
          <w:sz w:val="28"/>
          <w:szCs w:val="28"/>
          <w:lang w:eastAsia="ru-RU"/>
        </w:rPr>
        <w:t> -обеспечение сохранности автомобильных дорог общего пользования, находящихся в   границах на</w:t>
      </w:r>
      <w:r w:rsidR="00D67820">
        <w:rPr>
          <w:rFonts w:ascii="Times New Roman" w:hAnsi="Times New Roman"/>
          <w:sz w:val="28"/>
          <w:szCs w:val="28"/>
          <w:lang w:eastAsia="ru-RU"/>
        </w:rPr>
        <w:t>селённых пунктов </w:t>
      </w:r>
      <w:proofErr w:type="spellStart"/>
      <w:r w:rsidR="00D67820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Pr="00F20C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E626A" w:rsidRPr="00F20C8C" w:rsidRDefault="003E626A" w:rsidP="00BC5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8C">
        <w:rPr>
          <w:rFonts w:ascii="Times New Roman" w:hAnsi="Times New Roman"/>
          <w:sz w:val="28"/>
          <w:szCs w:val="28"/>
          <w:lang w:eastAsia="ru-RU"/>
        </w:rPr>
        <w:lastRenderedPageBreak/>
        <w:t>-увеличение срока службы дорожных покрытий, сооружений;</w:t>
      </w:r>
    </w:p>
    <w:p w:rsidR="003E626A" w:rsidRPr="00F20C8C" w:rsidRDefault="003E626A" w:rsidP="00BC5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8C">
        <w:rPr>
          <w:rFonts w:ascii="Times New Roman" w:hAnsi="Times New Roman"/>
          <w:sz w:val="28"/>
          <w:szCs w:val="28"/>
          <w:lang w:eastAsia="ru-RU"/>
        </w:rPr>
        <w:t> -улучшение технического состояния автомобильных дорог общего пользования местного значения находящихся в границах на</w:t>
      </w:r>
      <w:r w:rsidR="00D67820">
        <w:rPr>
          <w:rFonts w:ascii="Times New Roman" w:hAnsi="Times New Roman"/>
          <w:sz w:val="28"/>
          <w:szCs w:val="28"/>
          <w:lang w:eastAsia="ru-RU"/>
        </w:rPr>
        <w:t>селённых пунктов </w:t>
      </w:r>
      <w:proofErr w:type="spellStart"/>
      <w:r w:rsidR="00D67820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Pr="00F20C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E626A" w:rsidRPr="00F20C8C" w:rsidRDefault="003E626A" w:rsidP="00BC5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20C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Для достижения цели программы необходимо решить следующие задачи:</w:t>
      </w:r>
    </w:p>
    <w:p w:rsidR="003E626A" w:rsidRPr="00F20C8C" w:rsidRDefault="003E626A" w:rsidP="00F20C8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C8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F20C8C">
        <w:rPr>
          <w:rFonts w:ascii="Times New Roman" w:hAnsi="Times New Roman"/>
          <w:sz w:val="28"/>
          <w:szCs w:val="28"/>
          <w:lang w:eastAsia="ru-RU"/>
        </w:rPr>
        <w:t xml:space="preserve"> ремонт существующей сети автомобильных дорог общего пользования местного </w:t>
      </w:r>
      <w:proofErr w:type="gramStart"/>
      <w:r w:rsidRPr="00F20C8C">
        <w:rPr>
          <w:rFonts w:ascii="Times New Roman" w:hAnsi="Times New Roman"/>
          <w:sz w:val="28"/>
          <w:szCs w:val="28"/>
          <w:lang w:eastAsia="ru-RU"/>
        </w:rPr>
        <w:t>значения</w:t>
      </w:r>
      <w:proofErr w:type="gramEnd"/>
      <w:r w:rsidRPr="00F20C8C">
        <w:rPr>
          <w:rFonts w:ascii="Times New Roman" w:hAnsi="Times New Roman"/>
          <w:sz w:val="28"/>
          <w:szCs w:val="28"/>
          <w:lang w:eastAsia="ru-RU"/>
        </w:rPr>
        <w:t xml:space="preserve"> в том числе и улично-дорожной сети, улучшение их транспортно-эксплуатационного состояния для обеспечения безопасности дорожного движения.</w:t>
      </w:r>
    </w:p>
    <w:p w:rsidR="003E626A" w:rsidRPr="00F20C8C" w:rsidRDefault="003E626A" w:rsidP="0034560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0C8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3.</w:t>
      </w:r>
      <w:r w:rsidRPr="00F20C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Целевые индикаторы и п</w:t>
      </w:r>
      <w:r w:rsidRPr="00F20C8C">
        <w:rPr>
          <w:rFonts w:ascii="Times New Roman" w:hAnsi="Times New Roman"/>
          <w:b/>
          <w:bCs/>
          <w:sz w:val="28"/>
          <w:szCs w:val="28"/>
          <w:lang w:eastAsia="ru-RU"/>
        </w:rPr>
        <w:t>оказатели эффективности исполнения Программы</w:t>
      </w:r>
      <w:r w:rsidRPr="00F20C8C">
        <w:rPr>
          <w:rFonts w:ascii="Arial" w:hAnsi="Arial" w:cs="Arial"/>
          <w:sz w:val="27"/>
          <w:szCs w:val="27"/>
          <w:lang w:eastAsia="ru-RU"/>
        </w:rPr>
        <w:t> </w:t>
      </w:r>
    </w:p>
    <w:p w:rsidR="003E626A" w:rsidRPr="00E0127E" w:rsidRDefault="003E626A" w:rsidP="00E0127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3E626A" w:rsidRPr="00E0127E" w:rsidRDefault="003E626A" w:rsidP="00E0127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E012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повышении комфортности движения.</w:t>
      </w:r>
    </w:p>
    <w:p w:rsidR="003E626A" w:rsidRPr="003F6326" w:rsidRDefault="003E626A" w:rsidP="00E0127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E0127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Программы будет способствовать улучшению технико-эксплуатационного</w:t>
      </w:r>
      <w:r w:rsidR="00D678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состояния дорог </w:t>
      </w:r>
      <w:proofErr w:type="spellStart"/>
      <w:r w:rsidR="00D678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Верхнекарачанского</w:t>
      </w:r>
      <w:proofErr w:type="spellEnd"/>
      <w:r w:rsidRPr="00E0127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поселения, возможному росту экономической активности, улучшению условий жизни населен</w:t>
      </w:r>
      <w:r w:rsidR="00D678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ия на территории </w:t>
      </w:r>
      <w:proofErr w:type="spellStart"/>
      <w:r w:rsidR="00D6782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Верхнекарачанского</w:t>
      </w:r>
      <w:proofErr w:type="spellEnd"/>
      <w:r w:rsidRPr="00E0127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E0127E">
        <w:rPr>
          <w:rFonts w:ascii="Times New Roman" w:hAnsi="Times New Roman"/>
          <w:sz w:val="28"/>
          <w:szCs w:val="28"/>
          <w:lang w:eastAsia="ru-RU"/>
        </w:rPr>
        <w:t xml:space="preserve"> и позволит сократить протяженность сети автомобильных дорог общего пользования </w:t>
      </w:r>
      <w:r w:rsidRPr="003F6326">
        <w:rPr>
          <w:rFonts w:ascii="Times New Roman" w:hAnsi="Times New Roman"/>
          <w:sz w:val="28"/>
          <w:szCs w:val="28"/>
          <w:lang w:eastAsia="ru-RU"/>
        </w:rPr>
        <w:t>местного значения с гравийно-песчаным покрытием, не соответствующих нормативным требованиям к транспортным показателям.</w:t>
      </w:r>
    </w:p>
    <w:p w:rsidR="003E626A" w:rsidRPr="003B0B84" w:rsidRDefault="003E626A" w:rsidP="003B0B8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B84">
        <w:rPr>
          <w:rFonts w:ascii="Times New Roman" w:hAnsi="Times New Roman"/>
          <w:sz w:val="28"/>
          <w:szCs w:val="28"/>
          <w:lang w:eastAsia="ru-RU"/>
        </w:rPr>
        <w:tab/>
        <w:t xml:space="preserve">Мероприятия разрабатывались исходя из целевых индикаторов, представляющих собой доступные  наблюдению и измерению характеристики состояния </w:t>
      </w:r>
      <w:r w:rsidRPr="003F6326">
        <w:rPr>
          <w:rFonts w:ascii="Times New Roman" w:hAnsi="Times New Roman"/>
          <w:sz w:val="28"/>
          <w:szCs w:val="28"/>
          <w:lang w:eastAsia="ru-RU"/>
        </w:rPr>
        <w:t>дорог, условий их</w:t>
      </w:r>
      <w:r w:rsidRPr="003B0B84">
        <w:rPr>
          <w:rFonts w:ascii="Times New Roman" w:hAnsi="Times New Roman"/>
          <w:sz w:val="28"/>
          <w:szCs w:val="28"/>
          <w:lang w:eastAsia="ru-RU"/>
        </w:rPr>
        <w:t xml:space="preserve"> эксплуатации и эффективности реализации программных мероприятий.</w:t>
      </w:r>
    </w:p>
    <w:p w:rsidR="003E626A" w:rsidRPr="003B0B84" w:rsidRDefault="003E626A" w:rsidP="003B0B8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B84">
        <w:rPr>
          <w:rFonts w:ascii="Times New Roman" w:hAnsi="Times New Roman"/>
          <w:sz w:val="28"/>
          <w:szCs w:val="28"/>
          <w:lang w:eastAsia="ru-RU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3E626A" w:rsidRPr="003B0B84" w:rsidRDefault="003E626A" w:rsidP="003B0B8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B84">
        <w:rPr>
          <w:rFonts w:ascii="Times New Roman" w:hAnsi="Times New Roman"/>
          <w:sz w:val="28"/>
          <w:szCs w:val="28"/>
          <w:lang w:eastAsia="ru-RU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3E626A" w:rsidRPr="003B0B84" w:rsidRDefault="003E626A" w:rsidP="003B0B8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B84">
        <w:rPr>
          <w:rFonts w:ascii="Times New Roman" w:hAnsi="Times New Roman"/>
          <w:sz w:val="28"/>
          <w:szCs w:val="28"/>
          <w:lang w:eastAsia="ru-RU"/>
        </w:rPr>
        <w:t>Целевые показатели и индикаторы Программы представлены в таблице</w:t>
      </w:r>
    </w:p>
    <w:p w:rsidR="003E626A" w:rsidRPr="003B0B84" w:rsidRDefault="003E626A" w:rsidP="003B0B8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09"/>
        <w:gridCol w:w="992"/>
        <w:gridCol w:w="959"/>
        <w:gridCol w:w="876"/>
        <w:gridCol w:w="876"/>
        <w:gridCol w:w="975"/>
        <w:gridCol w:w="876"/>
        <w:gridCol w:w="958"/>
      </w:tblGrid>
      <w:tr w:rsidR="00992D41" w:rsidRPr="003F6326" w:rsidTr="00992D41">
        <w:tc>
          <w:tcPr>
            <w:tcW w:w="560" w:type="dxa"/>
            <w:vMerge w:val="restart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0B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B0B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vMerge w:val="restart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992" w:type="dxa"/>
            <w:vMerge w:val="restart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0" w:type="dxa"/>
            <w:gridSpan w:val="6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992D41" w:rsidRPr="003F6326" w:rsidTr="00992D41">
        <w:tc>
          <w:tcPr>
            <w:tcW w:w="560" w:type="dxa"/>
            <w:vMerge/>
            <w:vAlign w:val="center"/>
          </w:tcPr>
          <w:p w:rsidR="00992D41" w:rsidRPr="003B0B84" w:rsidRDefault="00992D41" w:rsidP="003B0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vAlign w:val="center"/>
          </w:tcPr>
          <w:p w:rsidR="00992D41" w:rsidRPr="003B0B84" w:rsidRDefault="00992D41" w:rsidP="003B0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92D41" w:rsidRPr="003B0B84" w:rsidRDefault="00992D41" w:rsidP="003B0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992D41" w:rsidRPr="003F6326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6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6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5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6" w:type="dxa"/>
          </w:tcPr>
          <w:p w:rsidR="00992D41" w:rsidRPr="003F6326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8" w:type="dxa"/>
          </w:tcPr>
          <w:p w:rsidR="00992D41" w:rsidRPr="003F6326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92D41" w:rsidRPr="003F6326" w:rsidTr="00992D41">
        <w:tc>
          <w:tcPr>
            <w:tcW w:w="560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9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59" w:type="dxa"/>
          </w:tcPr>
          <w:p w:rsidR="00992D41" w:rsidRDefault="00992D41">
            <w:r w:rsidRPr="005324A9">
              <w:rPr>
                <w:rFonts w:ascii="Times New Roman" w:hAnsi="Times New Roman"/>
                <w:sz w:val="24"/>
                <w:szCs w:val="24"/>
                <w:lang w:eastAsia="ru-RU"/>
              </w:rPr>
              <w:t>46,028</w:t>
            </w:r>
          </w:p>
        </w:tc>
        <w:tc>
          <w:tcPr>
            <w:tcW w:w="876" w:type="dxa"/>
          </w:tcPr>
          <w:p w:rsidR="00992D41" w:rsidRDefault="00992D41">
            <w:r w:rsidRPr="005324A9">
              <w:rPr>
                <w:rFonts w:ascii="Times New Roman" w:hAnsi="Times New Roman"/>
                <w:sz w:val="24"/>
                <w:szCs w:val="24"/>
                <w:lang w:eastAsia="ru-RU"/>
              </w:rPr>
              <w:t>46,028</w:t>
            </w:r>
          </w:p>
        </w:tc>
        <w:tc>
          <w:tcPr>
            <w:tcW w:w="876" w:type="dxa"/>
          </w:tcPr>
          <w:p w:rsidR="00992D41" w:rsidRDefault="00992D41">
            <w:r w:rsidRPr="005324A9">
              <w:rPr>
                <w:rFonts w:ascii="Times New Roman" w:hAnsi="Times New Roman"/>
                <w:sz w:val="24"/>
                <w:szCs w:val="24"/>
                <w:lang w:eastAsia="ru-RU"/>
              </w:rPr>
              <w:t>46,028</w:t>
            </w:r>
          </w:p>
        </w:tc>
        <w:tc>
          <w:tcPr>
            <w:tcW w:w="975" w:type="dxa"/>
          </w:tcPr>
          <w:p w:rsidR="00992D41" w:rsidRDefault="00992D41">
            <w:r w:rsidRPr="005324A9">
              <w:rPr>
                <w:rFonts w:ascii="Times New Roman" w:hAnsi="Times New Roman"/>
                <w:sz w:val="24"/>
                <w:szCs w:val="24"/>
                <w:lang w:eastAsia="ru-RU"/>
              </w:rPr>
              <w:t>46,028</w:t>
            </w:r>
          </w:p>
        </w:tc>
        <w:tc>
          <w:tcPr>
            <w:tcW w:w="876" w:type="dxa"/>
          </w:tcPr>
          <w:p w:rsidR="00992D41" w:rsidRDefault="00992D41">
            <w:r w:rsidRPr="005324A9">
              <w:rPr>
                <w:rFonts w:ascii="Times New Roman" w:hAnsi="Times New Roman"/>
                <w:sz w:val="24"/>
                <w:szCs w:val="24"/>
                <w:lang w:eastAsia="ru-RU"/>
              </w:rPr>
              <w:t>46,028</w:t>
            </w:r>
          </w:p>
        </w:tc>
        <w:tc>
          <w:tcPr>
            <w:tcW w:w="958" w:type="dxa"/>
          </w:tcPr>
          <w:p w:rsidR="00992D41" w:rsidRDefault="00992D41">
            <w:r w:rsidRPr="005324A9">
              <w:rPr>
                <w:rFonts w:ascii="Times New Roman" w:hAnsi="Times New Roman"/>
                <w:sz w:val="24"/>
                <w:szCs w:val="24"/>
                <w:lang w:eastAsia="ru-RU"/>
              </w:rPr>
              <w:t>46,028</w:t>
            </w:r>
          </w:p>
        </w:tc>
      </w:tr>
      <w:tr w:rsidR="00992D41" w:rsidRPr="003F6326" w:rsidTr="00992D41">
        <w:tc>
          <w:tcPr>
            <w:tcW w:w="560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9" w:type="dxa"/>
          </w:tcPr>
          <w:p w:rsidR="00992D41" w:rsidRPr="003B0B84" w:rsidRDefault="00992D41" w:rsidP="00B821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ввода в эксплуатацию после </w:t>
            </w: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ремонта </w:t>
            </w: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реконструкции автомобильных дорог общего пользования </w:t>
            </w: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992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959" w:type="dxa"/>
          </w:tcPr>
          <w:p w:rsidR="00992D41" w:rsidRPr="003F6326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2,635</w:t>
            </w:r>
          </w:p>
        </w:tc>
        <w:tc>
          <w:tcPr>
            <w:tcW w:w="876" w:type="dxa"/>
          </w:tcPr>
          <w:p w:rsidR="00992D41" w:rsidRPr="003B0B84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2,359</w:t>
            </w:r>
          </w:p>
        </w:tc>
        <w:tc>
          <w:tcPr>
            <w:tcW w:w="876" w:type="dxa"/>
          </w:tcPr>
          <w:p w:rsidR="00992D41" w:rsidRPr="003B0B84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975" w:type="dxa"/>
          </w:tcPr>
          <w:p w:rsidR="00992D41" w:rsidRPr="003B0B84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1,253</w:t>
            </w:r>
          </w:p>
        </w:tc>
        <w:tc>
          <w:tcPr>
            <w:tcW w:w="876" w:type="dxa"/>
          </w:tcPr>
          <w:p w:rsidR="00992D41" w:rsidRPr="003F6326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0,565</w:t>
            </w:r>
          </w:p>
        </w:tc>
        <w:tc>
          <w:tcPr>
            <w:tcW w:w="958" w:type="dxa"/>
          </w:tcPr>
          <w:p w:rsidR="00992D41" w:rsidRPr="003F6326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1,951</w:t>
            </w:r>
          </w:p>
        </w:tc>
      </w:tr>
      <w:tr w:rsidR="00992D41" w:rsidRPr="003F6326" w:rsidTr="00992D41">
        <w:tc>
          <w:tcPr>
            <w:tcW w:w="560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Прирост протяженности сети автомобильных дорог общего пользования местного значения,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992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59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992D41" w:rsidRPr="003F6326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92D41" w:rsidRPr="003F6326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92D41" w:rsidRPr="003F6326" w:rsidTr="00992D41">
        <w:tc>
          <w:tcPr>
            <w:tcW w:w="560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Прирост протяженности сети автомобильных дорог общего пользования местного значения,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92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59" w:type="dxa"/>
          </w:tcPr>
          <w:p w:rsidR="00992D41" w:rsidRPr="003F6326" w:rsidRDefault="00547016" w:rsidP="00A227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2,635</w:t>
            </w:r>
          </w:p>
        </w:tc>
        <w:tc>
          <w:tcPr>
            <w:tcW w:w="876" w:type="dxa"/>
          </w:tcPr>
          <w:p w:rsidR="00992D41" w:rsidRPr="003B0B84" w:rsidRDefault="00547016" w:rsidP="00A227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2,359</w:t>
            </w:r>
          </w:p>
        </w:tc>
        <w:tc>
          <w:tcPr>
            <w:tcW w:w="876" w:type="dxa"/>
          </w:tcPr>
          <w:p w:rsidR="00992D41" w:rsidRPr="003B0B84" w:rsidRDefault="00547016" w:rsidP="00A227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975" w:type="dxa"/>
          </w:tcPr>
          <w:p w:rsidR="00992D41" w:rsidRPr="003B0B84" w:rsidRDefault="00547016" w:rsidP="00A227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1,253</w:t>
            </w:r>
          </w:p>
        </w:tc>
        <w:tc>
          <w:tcPr>
            <w:tcW w:w="876" w:type="dxa"/>
          </w:tcPr>
          <w:p w:rsidR="00992D41" w:rsidRPr="003F6326" w:rsidRDefault="00547016" w:rsidP="00A227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0,565</w:t>
            </w:r>
          </w:p>
        </w:tc>
        <w:tc>
          <w:tcPr>
            <w:tcW w:w="958" w:type="dxa"/>
          </w:tcPr>
          <w:p w:rsidR="00992D41" w:rsidRPr="003F6326" w:rsidRDefault="00547016" w:rsidP="00A227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1,951</w:t>
            </w:r>
          </w:p>
        </w:tc>
      </w:tr>
      <w:tr w:rsidR="00992D41" w:rsidRPr="003F6326" w:rsidTr="00992D41">
        <w:tc>
          <w:tcPr>
            <w:tcW w:w="560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протяженность автомобильных дорог общего пользования местного значения,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92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59" w:type="dxa"/>
          </w:tcPr>
          <w:p w:rsidR="00992D41" w:rsidRPr="003F6326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21,175</w:t>
            </w:r>
          </w:p>
        </w:tc>
        <w:tc>
          <w:tcPr>
            <w:tcW w:w="876" w:type="dxa"/>
          </w:tcPr>
          <w:p w:rsidR="00992D41" w:rsidRPr="003B0B84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23,534</w:t>
            </w:r>
          </w:p>
        </w:tc>
        <w:tc>
          <w:tcPr>
            <w:tcW w:w="876" w:type="dxa"/>
          </w:tcPr>
          <w:p w:rsidR="00992D41" w:rsidRPr="003B0B84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26,599</w:t>
            </w:r>
          </w:p>
        </w:tc>
        <w:tc>
          <w:tcPr>
            <w:tcW w:w="975" w:type="dxa"/>
          </w:tcPr>
          <w:p w:rsidR="00992D41" w:rsidRPr="003B0B84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27,852</w:t>
            </w:r>
          </w:p>
        </w:tc>
        <w:tc>
          <w:tcPr>
            <w:tcW w:w="876" w:type="dxa"/>
          </w:tcPr>
          <w:p w:rsidR="00992D41" w:rsidRPr="003F6326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28,417</w:t>
            </w:r>
          </w:p>
        </w:tc>
        <w:tc>
          <w:tcPr>
            <w:tcW w:w="958" w:type="dxa"/>
          </w:tcPr>
          <w:p w:rsidR="00992D41" w:rsidRPr="003F6326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30,368</w:t>
            </w:r>
          </w:p>
        </w:tc>
      </w:tr>
      <w:tr w:rsidR="00992D41" w:rsidRPr="003F6326" w:rsidTr="00992D41">
        <w:tc>
          <w:tcPr>
            <w:tcW w:w="560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2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</w:t>
            </w:r>
            <w:proofErr w:type="gramStart"/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92" w:type="dxa"/>
          </w:tcPr>
          <w:p w:rsidR="00992D41" w:rsidRPr="003B0B84" w:rsidRDefault="00992D41" w:rsidP="003B0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B8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9" w:type="dxa"/>
          </w:tcPr>
          <w:p w:rsidR="00992D41" w:rsidRPr="003F6326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76" w:type="dxa"/>
          </w:tcPr>
          <w:p w:rsidR="00992D41" w:rsidRPr="003B0B84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76" w:type="dxa"/>
          </w:tcPr>
          <w:p w:rsidR="00992D41" w:rsidRPr="003B0B84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75" w:type="dxa"/>
          </w:tcPr>
          <w:p w:rsidR="00992D41" w:rsidRPr="003B0B84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876" w:type="dxa"/>
          </w:tcPr>
          <w:p w:rsidR="00992D41" w:rsidRPr="003F6326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958" w:type="dxa"/>
          </w:tcPr>
          <w:p w:rsidR="00992D41" w:rsidRPr="003F6326" w:rsidRDefault="00547016" w:rsidP="003B0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:rsidR="003E626A" w:rsidRDefault="003E626A" w:rsidP="00E0127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E626A" w:rsidRDefault="003E626A" w:rsidP="00E0127E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1C0F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E626A" w:rsidRDefault="003E626A" w:rsidP="00E0127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16E14">
        <w:rPr>
          <w:rFonts w:ascii="Times New Roman" w:hAnsi="Times New Roman"/>
          <w:sz w:val="28"/>
          <w:szCs w:val="28"/>
          <w:lang w:eastAsia="ru-RU"/>
        </w:rPr>
        <w:t>Сроки реализации Программы 2018</w:t>
      </w:r>
      <w:r w:rsidRPr="0007632F">
        <w:rPr>
          <w:rFonts w:ascii="Times New Roman" w:hAnsi="Times New Roman"/>
          <w:sz w:val="28"/>
          <w:szCs w:val="28"/>
          <w:lang w:eastAsia="ru-RU"/>
        </w:rPr>
        <w:t>-2024 годы, этапы реал</w:t>
      </w:r>
      <w:r>
        <w:rPr>
          <w:rFonts w:ascii="Times New Roman" w:hAnsi="Times New Roman"/>
          <w:sz w:val="28"/>
          <w:szCs w:val="28"/>
          <w:lang w:eastAsia="ru-RU"/>
        </w:rPr>
        <w:t>изации Программы не выделяются.</w:t>
      </w:r>
    </w:p>
    <w:p w:rsidR="003E626A" w:rsidRDefault="003E626A" w:rsidP="00E0127E">
      <w:pPr>
        <w:spacing w:after="0" w:line="240" w:lineRule="auto"/>
        <w:textAlignment w:val="baseline"/>
        <w:rPr>
          <w:rFonts w:ascii="Times New Roman" w:hAnsi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E626A" w:rsidRPr="00E0127E" w:rsidRDefault="003E626A" w:rsidP="00E0127E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127E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5. Основные мероприятий программы</w:t>
      </w:r>
      <w:r w:rsidRPr="00E012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626A" w:rsidRPr="00E0127E" w:rsidRDefault="003E626A" w:rsidP="00E0127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012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Основными мероприятиями программы являются ремонт автомобильных дорог общего пользования местного значения (Приложение).</w:t>
      </w:r>
    </w:p>
    <w:p w:rsidR="003E626A" w:rsidRPr="00E0127E" w:rsidRDefault="003E626A" w:rsidP="00E0127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E626A" w:rsidRPr="00E0127E" w:rsidRDefault="003E626A" w:rsidP="00533F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E0127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0127E">
        <w:rPr>
          <w:rFonts w:ascii="Times New Roman" w:hAnsi="Times New Roman"/>
          <w:sz w:val="28"/>
          <w:szCs w:val="28"/>
          <w:lang w:eastAsia="ru-RU"/>
        </w:rPr>
        <w:t xml:space="preserve">  </w:t>
      </w:r>
      <w:r w:rsidRPr="00E0127E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 от реализации Программы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> Реализация Программы позволит: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> - улучшить состояние автомобильных дорог общего пользования, находящихся в границах на</w:t>
      </w:r>
      <w:r w:rsidR="00716E14">
        <w:rPr>
          <w:rFonts w:ascii="Times New Roman" w:hAnsi="Times New Roman"/>
          <w:sz w:val="28"/>
          <w:szCs w:val="28"/>
          <w:lang w:eastAsia="ru-RU"/>
        </w:rPr>
        <w:t>селённых пунктов </w:t>
      </w:r>
      <w:proofErr w:type="spellStart"/>
      <w:r w:rsidR="00716E14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Pr="00E0127E"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 w:rsidR="00716E14">
        <w:rPr>
          <w:rFonts w:ascii="Times New Roman" w:hAnsi="Times New Roman"/>
          <w:sz w:val="28"/>
          <w:szCs w:val="28"/>
          <w:lang w:eastAsia="ru-RU"/>
        </w:rPr>
        <w:t>оселения общей протяженностью 46,028</w:t>
      </w:r>
      <w:r w:rsidRPr="00E0127E">
        <w:rPr>
          <w:rFonts w:ascii="Times New Roman" w:hAnsi="Times New Roman"/>
          <w:sz w:val="28"/>
          <w:szCs w:val="28"/>
          <w:lang w:eastAsia="ru-RU"/>
        </w:rPr>
        <w:t xml:space="preserve"> км;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> - обеспечить соответствие технических характеристик проезжей части отремонтированных дорог нормативным требованиям;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> - снизить аварийность на дорогах.</w:t>
      </w:r>
    </w:p>
    <w:p w:rsidR="003E626A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E0127E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2650"/>
        <w:gridCol w:w="1091"/>
        <w:gridCol w:w="983"/>
        <w:gridCol w:w="982"/>
        <w:gridCol w:w="982"/>
        <w:gridCol w:w="1120"/>
        <w:gridCol w:w="845"/>
        <w:gridCol w:w="848"/>
      </w:tblGrid>
      <w:tr w:rsidR="00EF4911" w:rsidRPr="00E0127E" w:rsidTr="00EF4911">
        <w:trPr>
          <w:jc w:val="center"/>
        </w:trPr>
        <w:tc>
          <w:tcPr>
            <w:tcW w:w="5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</w:tr>
      <w:tr w:rsidR="00EF4911" w:rsidRPr="00E0127E" w:rsidTr="00EF4911">
        <w:trPr>
          <w:jc w:val="center"/>
        </w:trPr>
        <w:tc>
          <w:tcPr>
            <w:tcW w:w="5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11" w:rsidRPr="00E0127E" w:rsidRDefault="00EF4911" w:rsidP="00A74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11" w:rsidRPr="00E0127E" w:rsidRDefault="00EF4911" w:rsidP="00A74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11" w:rsidRPr="00E0127E" w:rsidRDefault="00EF4911" w:rsidP="00A74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EF4911" w:rsidP="0092105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EF4911" w:rsidP="0092105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F4911" w:rsidRPr="00E0127E" w:rsidRDefault="00EF4911" w:rsidP="0092105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F4911" w:rsidRPr="00E0127E" w:rsidTr="00EF4911">
        <w:trPr>
          <w:jc w:val="center"/>
        </w:trPr>
        <w:tc>
          <w:tcPr>
            <w:tcW w:w="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 в границах населенных пунктов, не отвечающих нормативным требованиям</w:t>
            </w:r>
          </w:p>
          <w:p w:rsidR="00EF4911" w:rsidRPr="00E0127E" w:rsidRDefault="00EF4911" w:rsidP="0053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  <w:p w:rsidR="00EF4911" w:rsidRPr="00E0127E" w:rsidRDefault="00EF4911" w:rsidP="0053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На конец года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4911" w:rsidRPr="00E0127E" w:rsidRDefault="0024298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27,488</w:t>
            </w:r>
          </w:p>
          <w:p w:rsidR="00EF4911" w:rsidRPr="00E0127E" w:rsidRDefault="004102A5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24,853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DEF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DEF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DEF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DEF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DEF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DEF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DEF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DEF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4911" w:rsidRDefault="004102A5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24,853</w:t>
            </w:r>
          </w:p>
          <w:p w:rsidR="002A2DEF" w:rsidRPr="00E0127E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22,494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4911" w:rsidRPr="00E0127E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22,494</w:t>
            </w:r>
          </w:p>
          <w:p w:rsidR="00EF4911" w:rsidRPr="00E0127E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19,429</w:t>
            </w:r>
          </w:p>
        </w:tc>
        <w:tc>
          <w:tcPr>
            <w:tcW w:w="1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4911" w:rsidRPr="00E0127E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19,429</w:t>
            </w:r>
          </w:p>
          <w:p w:rsidR="00EF4911" w:rsidRPr="00E0127E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18,176</w:t>
            </w:r>
          </w:p>
        </w:tc>
        <w:tc>
          <w:tcPr>
            <w:tcW w:w="8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4911" w:rsidRPr="00E0127E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18,176</w:t>
            </w:r>
          </w:p>
          <w:p w:rsidR="00EF4911" w:rsidRPr="00E0127E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17,611</w:t>
            </w: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Pr="00E0127E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F4911" w:rsidRDefault="00EF4911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4911" w:rsidRPr="00E0127E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17,611</w:t>
            </w:r>
          </w:p>
          <w:p w:rsidR="00EF4911" w:rsidRPr="00E0127E" w:rsidRDefault="002A2DEF" w:rsidP="0053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15,660</w:t>
            </w:r>
          </w:p>
        </w:tc>
      </w:tr>
      <w:tr w:rsidR="00EF4911" w:rsidRPr="00E0127E" w:rsidTr="00EF4911">
        <w:trPr>
          <w:jc w:val="center"/>
        </w:trPr>
        <w:tc>
          <w:tcPr>
            <w:tcW w:w="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протяженности автомобильных дорог общего пользования местного значения в границах населенных пунктов, не отвечающих нормативным требованиям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2A2DEF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2,635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2A2DEF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2,359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2A2DEF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1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2A2DEF" w:rsidP="0092105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1,253</w:t>
            </w:r>
          </w:p>
        </w:tc>
        <w:tc>
          <w:tcPr>
            <w:tcW w:w="8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2A2DEF" w:rsidP="0092105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0,565</w:t>
            </w: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F4911" w:rsidRPr="00E0127E" w:rsidRDefault="002A2DEF" w:rsidP="0092105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1,951</w:t>
            </w:r>
          </w:p>
        </w:tc>
      </w:tr>
      <w:tr w:rsidR="00EF4911" w:rsidRPr="00E0127E" w:rsidTr="00EF4911">
        <w:trPr>
          <w:jc w:val="center"/>
        </w:trPr>
        <w:tc>
          <w:tcPr>
            <w:tcW w:w="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в границах населенных пунктов, не отвечающих нормативным требованиям в общей протяженности автомобильных дорог местного значения в границах населенных пунктов поселения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2A2DEF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2A2DEF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2A2DEF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2A2DEF" w:rsidP="0092105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2A2DEF" w:rsidP="0092105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F4911" w:rsidRPr="00E0127E" w:rsidRDefault="002A2DEF" w:rsidP="0092105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F4911" w:rsidRPr="00E0127E" w:rsidTr="00EF4911">
        <w:trPr>
          <w:jc w:val="center"/>
        </w:trPr>
        <w:tc>
          <w:tcPr>
            <w:tcW w:w="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доли протяженности автомобильных дорог общего пользования местного значения в </w:t>
            </w: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границах населенных пунктов, не отвечающих нормативным требованиям в общей протяженности автомобильных дорог местного значения в границах населенных пунктов поселения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EF4911" w:rsidP="00A74A3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2A2DEF" w:rsidP="0007632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11" w:rsidRPr="00E0127E" w:rsidRDefault="002A2DEF" w:rsidP="0007632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2A2DEF" w:rsidP="0007632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2A2DEF" w:rsidP="0007632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4911" w:rsidRPr="00E0127E" w:rsidRDefault="002A2DEF" w:rsidP="0007632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F4911" w:rsidRPr="00E0127E" w:rsidRDefault="002A2DEF" w:rsidP="00921052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3E626A" w:rsidRPr="00E0127E" w:rsidRDefault="003E626A" w:rsidP="00B9689D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sz w:val="21"/>
          <w:szCs w:val="21"/>
          <w:lang w:eastAsia="ru-RU"/>
        </w:rPr>
      </w:pPr>
      <w:r w:rsidRPr="00E0127E">
        <w:rPr>
          <w:rFonts w:ascii="Arial" w:hAnsi="Arial" w:cs="Arial"/>
          <w:b/>
          <w:bCs/>
          <w:sz w:val="21"/>
          <w:szCs w:val="21"/>
          <w:lang w:eastAsia="ru-RU"/>
        </w:rPr>
        <w:lastRenderedPageBreak/>
        <w:t>  </w:t>
      </w:r>
    </w:p>
    <w:p w:rsidR="003E626A" w:rsidRPr="00E0127E" w:rsidRDefault="003E626A" w:rsidP="000576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127E">
        <w:rPr>
          <w:rFonts w:ascii="Times New Roman" w:hAnsi="Times New Roman"/>
          <w:b/>
          <w:bCs/>
          <w:sz w:val="28"/>
          <w:szCs w:val="28"/>
          <w:lang w:eastAsia="ru-RU"/>
        </w:rPr>
        <w:t>6. Объемы и источники финансирования Программы</w:t>
      </w:r>
    </w:p>
    <w:p w:rsidR="003E626A" w:rsidRPr="00E0127E" w:rsidRDefault="003E626A" w:rsidP="000576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012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Мероприятия программы реализуются за счет</w:t>
      </w:r>
      <w:r w:rsidR="00716E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средств бюджета </w:t>
      </w:r>
      <w:proofErr w:type="spellStart"/>
      <w:r w:rsidR="00716E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Верхнекарачанского</w:t>
      </w:r>
      <w:proofErr w:type="spellEnd"/>
      <w:r w:rsidRPr="00E012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</w:r>
    </w:p>
    <w:p w:rsidR="003E626A" w:rsidRPr="00E0127E" w:rsidRDefault="003E626A" w:rsidP="000576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 xml:space="preserve">    Требуемый общий объем финансирования Программы за счет всех источников </w:t>
      </w:r>
      <w:r w:rsidR="00242981">
        <w:rPr>
          <w:rFonts w:ascii="Times New Roman" w:hAnsi="Times New Roman"/>
          <w:sz w:val="28"/>
          <w:szCs w:val="28"/>
          <w:lang w:eastAsia="ru-RU"/>
        </w:rPr>
        <w:t>в 2019-2024 годах составит 52 782,7</w:t>
      </w:r>
      <w:r w:rsidRPr="00E0127E">
        <w:rPr>
          <w:rFonts w:ascii="Times New Roman" w:hAnsi="Times New Roman"/>
          <w:sz w:val="28"/>
          <w:szCs w:val="28"/>
          <w:lang w:eastAsia="ru-RU"/>
        </w:rPr>
        <w:t xml:space="preserve">   тыс. руб., в том числе:</w:t>
      </w:r>
    </w:p>
    <w:p w:rsidR="003E626A" w:rsidRPr="00E0127E" w:rsidRDefault="003E6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>- сред</w:t>
      </w:r>
      <w:r w:rsidR="00242981">
        <w:rPr>
          <w:rFonts w:ascii="Times New Roman" w:hAnsi="Times New Roman"/>
          <w:sz w:val="28"/>
          <w:szCs w:val="28"/>
          <w:lang w:eastAsia="ru-RU"/>
        </w:rPr>
        <w:t>ства областного бюджета -  52 255</w:t>
      </w:r>
      <w:r w:rsidRPr="00E0127E">
        <w:rPr>
          <w:rFonts w:ascii="Times New Roman" w:hAnsi="Times New Roman"/>
          <w:sz w:val="28"/>
          <w:szCs w:val="28"/>
          <w:lang w:eastAsia="ru-RU"/>
        </w:rPr>
        <w:t>,0 тыс. руб.;</w:t>
      </w:r>
    </w:p>
    <w:p w:rsidR="003E626A" w:rsidRPr="00E0127E" w:rsidRDefault="003E6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16E14">
        <w:rPr>
          <w:rFonts w:ascii="Times New Roman" w:hAnsi="Times New Roman"/>
          <w:sz w:val="28"/>
          <w:szCs w:val="28"/>
          <w:lang w:eastAsia="ru-RU"/>
        </w:rPr>
        <w:t xml:space="preserve">средства бюджета </w:t>
      </w:r>
      <w:proofErr w:type="spellStart"/>
      <w:r w:rsidR="00716E14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="0024298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– 527,7</w:t>
      </w:r>
      <w:r w:rsidRPr="00E0127E">
        <w:rPr>
          <w:rFonts w:ascii="Times New Roman" w:hAnsi="Times New Roman"/>
          <w:sz w:val="28"/>
          <w:szCs w:val="28"/>
          <w:lang w:eastAsia="ru-RU"/>
        </w:rPr>
        <w:t xml:space="preserve">   тыс. руб.</w:t>
      </w:r>
    </w:p>
    <w:p w:rsidR="003E626A" w:rsidRPr="00E0127E" w:rsidRDefault="003E6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>       Программные мероприятия и объемы финансирования по ним в 2019 - 2024 годах приведены в приложении №1 к настоящей Программе.</w:t>
      </w:r>
    </w:p>
    <w:p w:rsidR="003E626A" w:rsidRPr="00E0127E" w:rsidRDefault="003E6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 xml:space="preserve">      Объемы финансирования Программы </w:t>
      </w:r>
      <w:proofErr w:type="gramStart"/>
      <w:r w:rsidRPr="00E0127E">
        <w:rPr>
          <w:rFonts w:ascii="Times New Roman" w:hAnsi="Times New Roman"/>
          <w:sz w:val="28"/>
          <w:szCs w:val="28"/>
          <w:lang w:eastAsia="ru-RU"/>
        </w:rPr>
        <w:t>носят прогнозный характер и подлежат</w:t>
      </w:r>
      <w:proofErr w:type="gramEnd"/>
      <w:r w:rsidRPr="00E0127E">
        <w:rPr>
          <w:rFonts w:ascii="Times New Roman" w:hAnsi="Times New Roman"/>
          <w:sz w:val="28"/>
          <w:szCs w:val="28"/>
          <w:lang w:eastAsia="ru-RU"/>
        </w:rPr>
        <w:t xml:space="preserve"> уточнению в установленном порядке. </w:t>
      </w:r>
    </w:p>
    <w:p w:rsidR="003E626A" w:rsidRPr="00E0127E" w:rsidRDefault="003E626A" w:rsidP="00B0654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b/>
          <w:bCs/>
          <w:sz w:val="28"/>
          <w:szCs w:val="28"/>
          <w:lang w:eastAsia="ru-RU"/>
        </w:rPr>
        <w:t>7.  Организационный и экономический механизмы реализации Программы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 xml:space="preserve">      В </w:t>
      </w:r>
      <w:proofErr w:type="gramStart"/>
      <w:r w:rsidRPr="00E0127E">
        <w:rPr>
          <w:rFonts w:ascii="Times New Roman" w:hAnsi="Times New Roman"/>
          <w:sz w:val="28"/>
          <w:szCs w:val="28"/>
          <w:lang w:eastAsia="ru-RU"/>
        </w:rPr>
        <w:t>рамках</w:t>
      </w:r>
      <w:proofErr w:type="gramEnd"/>
      <w:r w:rsidRPr="00E0127E">
        <w:rPr>
          <w:rFonts w:ascii="Times New Roman" w:hAnsi="Times New Roman"/>
          <w:sz w:val="28"/>
          <w:szCs w:val="28"/>
          <w:lang w:eastAsia="ru-RU"/>
        </w:rPr>
        <w:t xml:space="preserve"> выполнения настоящей Програм</w:t>
      </w:r>
      <w:r w:rsidR="00716E14">
        <w:rPr>
          <w:rFonts w:ascii="Times New Roman" w:hAnsi="Times New Roman"/>
          <w:sz w:val="28"/>
          <w:szCs w:val="28"/>
          <w:lang w:eastAsia="ru-RU"/>
        </w:rPr>
        <w:t xml:space="preserve">мы Администрация </w:t>
      </w:r>
      <w:proofErr w:type="spellStart"/>
      <w:r w:rsidR="00716E14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Pr="00E0127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выполняет функции муниципального заказчика по ремонту автомобильных дорог об</w:t>
      </w:r>
      <w:r w:rsidR="00716E14">
        <w:rPr>
          <w:rFonts w:ascii="Times New Roman" w:hAnsi="Times New Roman"/>
          <w:sz w:val="28"/>
          <w:szCs w:val="28"/>
          <w:lang w:eastAsia="ru-RU"/>
        </w:rPr>
        <w:t>щего пользования. Верхнекарачанское</w:t>
      </w:r>
      <w:r w:rsidRPr="00E0127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осуществляет </w:t>
      </w:r>
      <w:proofErr w:type="gramStart"/>
      <w:r w:rsidRPr="00E0127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127E">
        <w:rPr>
          <w:rFonts w:ascii="Times New Roman" w:hAnsi="Times New Roman"/>
          <w:sz w:val="28"/>
          <w:szCs w:val="28"/>
          <w:lang w:eastAsia="ru-RU"/>
        </w:rPr>
        <w:t xml:space="preserve"> реализацией мероприятий настоящей Программы.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 xml:space="preserve">    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>      Администрация сельского поселения осуществляет: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> 1) реализацию мероприятий Программы;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> 2) подготовку предложений по внесению изменений в Программу;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 xml:space="preserve"> 3) </w:t>
      </w:r>
      <w:proofErr w:type="gramStart"/>
      <w:r w:rsidRPr="00E0127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127E">
        <w:rPr>
          <w:rFonts w:ascii="Times New Roman" w:hAnsi="Times New Roman"/>
          <w:sz w:val="28"/>
          <w:szCs w:val="28"/>
          <w:lang w:eastAsia="ru-RU"/>
        </w:rPr>
        <w:t xml:space="preserve"> выполнением мероприятий Программы;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> 4) финансирование мероприятий Программы за счет</w:t>
      </w:r>
      <w:r w:rsidR="00716E14">
        <w:rPr>
          <w:rFonts w:ascii="Times New Roman" w:hAnsi="Times New Roman"/>
          <w:sz w:val="28"/>
          <w:szCs w:val="28"/>
          <w:lang w:eastAsia="ru-RU"/>
        </w:rPr>
        <w:t xml:space="preserve"> средств бюджета </w:t>
      </w:r>
      <w:proofErr w:type="spellStart"/>
      <w:r w:rsidR="00716E14">
        <w:rPr>
          <w:rFonts w:ascii="Times New Roman" w:hAnsi="Times New Roman"/>
          <w:sz w:val="28"/>
          <w:szCs w:val="28"/>
          <w:lang w:eastAsia="ru-RU"/>
        </w:rPr>
        <w:t>Верхнекарачанского</w:t>
      </w:r>
      <w:proofErr w:type="spellEnd"/>
      <w:r w:rsidRPr="00E0127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пределах средств, предусмотренных Программой;</w:t>
      </w:r>
    </w:p>
    <w:p w:rsidR="003E626A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t xml:space="preserve"> 5) </w:t>
      </w:r>
      <w:proofErr w:type="gramStart"/>
      <w:r w:rsidRPr="00E0127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127E">
        <w:rPr>
          <w:rFonts w:ascii="Times New Roman" w:hAnsi="Times New Roman"/>
          <w:sz w:val="28"/>
          <w:szCs w:val="28"/>
          <w:lang w:eastAsia="ru-RU"/>
        </w:rPr>
        <w:t xml:space="preserve"> целевым использованием финансовых средств.</w:t>
      </w:r>
    </w:p>
    <w:p w:rsidR="003E626A" w:rsidRPr="00E0127E" w:rsidRDefault="003E626A" w:rsidP="00533F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26A" w:rsidRPr="00E0127E" w:rsidRDefault="003E626A" w:rsidP="0047435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</w:t>
      </w:r>
      <w:proofErr w:type="gramStart"/>
      <w:r w:rsidRPr="00E0127E">
        <w:rPr>
          <w:rFonts w:ascii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012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ходом реализации Программы</w:t>
      </w:r>
    </w:p>
    <w:p w:rsidR="003E626A" w:rsidRPr="00E0127E" w:rsidRDefault="003E626A" w:rsidP="00A74A3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2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       </w:t>
      </w:r>
      <w:proofErr w:type="gramStart"/>
      <w:r w:rsidRPr="00E0127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127E">
        <w:rPr>
          <w:rFonts w:ascii="Times New Roman" w:hAnsi="Times New Roman"/>
          <w:sz w:val="28"/>
          <w:szCs w:val="28"/>
          <w:lang w:eastAsia="ru-RU"/>
        </w:rPr>
        <w:t xml:space="preserve"> ходом реализации настоящей Программы осуществляется Главой сельского поселения, Советом депутатов сельского поселения, в пределах компетенции, установленной Уставом сельского поселения.</w:t>
      </w:r>
    </w:p>
    <w:p w:rsidR="003E626A" w:rsidRPr="00E0127E" w:rsidRDefault="003E626A" w:rsidP="00963F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26A" w:rsidRPr="00E0127E" w:rsidRDefault="003E626A" w:rsidP="00963F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26A" w:rsidRPr="00E0127E" w:rsidRDefault="003E626A" w:rsidP="00963F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:rsidR="003E626A" w:rsidRPr="00E0127E" w:rsidRDefault="003E6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127E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Приложение № 1</w:t>
      </w:r>
    </w:p>
    <w:p w:rsidR="003E626A" w:rsidRPr="00E0127E" w:rsidRDefault="003E6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127E">
        <w:rPr>
          <w:rFonts w:ascii="Times New Roman" w:hAnsi="Times New Roman"/>
          <w:sz w:val="24"/>
          <w:szCs w:val="24"/>
          <w:lang w:eastAsia="ru-RU"/>
        </w:rPr>
        <w:t>                                                      к   муниципальной</w:t>
      </w:r>
    </w:p>
    <w:p w:rsidR="003E626A" w:rsidRPr="00E0127E" w:rsidRDefault="003E6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127E">
        <w:rPr>
          <w:rFonts w:ascii="Times New Roman" w:hAnsi="Times New Roman"/>
          <w:sz w:val="24"/>
          <w:szCs w:val="24"/>
          <w:lang w:eastAsia="ru-RU"/>
        </w:rPr>
        <w:t>                                                      программе "Ремонт автомобильных дорог </w:t>
      </w:r>
    </w:p>
    <w:p w:rsidR="003E626A" w:rsidRPr="00E0127E" w:rsidRDefault="003E6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127E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  общего пользования местного значения,</w:t>
      </w:r>
    </w:p>
    <w:p w:rsidR="003E626A" w:rsidRPr="00E0127E" w:rsidRDefault="003E6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127E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                      </w:t>
      </w:r>
      <w:proofErr w:type="gramStart"/>
      <w:r w:rsidRPr="00E0127E">
        <w:rPr>
          <w:rFonts w:ascii="Times New Roman" w:hAnsi="Times New Roman"/>
          <w:sz w:val="24"/>
          <w:szCs w:val="24"/>
          <w:lang w:eastAsia="ru-RU"/>
        </w:rPr>
        <w:t>находящихся в границах населённых</w:t>
      </w:r>
      <w:proofErr w:type="gramEnd"/>
    </w:p>
    <w:p w:rsidR="003E626A" w:rsidRPr="00E0127E" w:rsidRDefault="003E6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127E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r w:rsidR="00716E14">
        <w:rPr>
          <w:rFonts w:ascii="Times New Roman" w:hAnsi="Times New Roman"/>
          <w:sz w:val="24"/>
          <w:szCs w:val="24"/>
          <w:lang w:eastAsia="ru-RU"/>
        </w:rPr>
        <w:t xml:space="preserve"> пунктов </w:t>
      </w:r>
      <w:proofErr w:type="spellStart"/>
      <w:r w:rsidR="00716E14">
        <w:rPr>
          <w:rFonts w:ascii="Times New Roman" w:hAnsi="Times New Roman"/>
          <w:sz w:val="24"/>
          <w:szCs w:val="24"/>
          <w:lang w:eastAsia="ru-RU"/>
        </w:rPr>
        <w:t>Верхнекарачанского</w:t>
      </w:r>
      <w:proofErr w:type="spellEnd"/>
      <w:r w:rsidRPr="00E012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3E626A" w:rsidRPr="00E0127E" w:rsidRDefault="003E6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127E">
        <w:rPr>
          <w:rFonts w:ascii="Times New Roman" w:hAnsi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3E626A" w:rsidRPr="00E0127E" w:rsidRDefault="003E6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127E">
        <w:rPr>
          <w:rFonts w:ascii="Times New Roman" w:hAnsi="Times New Roman"/>
          <w:sz w:val="24"/>
          <w:szCs w:val="24"/>
          <w:lang w:eastAsia="ru-RU"/>
        </w:rPr>
        <w:t>Воронежской области на 2019-2024 годы»</w:t>
      </w:r>
    </w:p>
    <w:p w:rsidR="003E626A" w:rsidRPr="00E0127E" w:rsidRDefault="003E6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626A" w:rsidRPr="00E0127E" w:rsidRDefault="003E626A" w:rsidP="00963F1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127E">
        <w:rPr>
          <w:rFonts w:ascii="Times New Roman" w:hAnsi="Times New Roman"/>
          <w:sz w:val="24"/>
          <w:szCs w:val="24"/>
          <w:lang w:eastAsia="ru-RU"/>
        </w:rPr>
        <w:t xml:space="preserve">Перечень мероприятий по ремонту автомобильных дорог общего пользования местного значения, находящихся в границах населённых пунктов                                        </w:t>
      </w:r>
      <w:r w:rsidR="00716E14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proofErr w:type="spellStart"/>
      <w:r w:rsidR="00716E14">
        <w:rPr>
          <w:rFonts w:ascii="Times New Roman" w:hAnsi="Times New Roman"/>
          <w:sz w:val="24"/>
          <w:szCs w:val="24"/>
          <w:lang w:eastAsia="ru-RU"/>
        </w:rPr>
        <w:t>Верхнекарачанского</w:t>
      </w:r>
      <w:proofErr w:type="spellEnd"/>
      <w:r w:rsidRPr="00E012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196"/>
        <w:gridCol w:w="1560"/>
        <w:gridCol w:w="1275"/>
        <w:gridCol w:w="1418"/>
        <w:gridCol w:w="1354"/>
      </w:tblGrid>
      <w:tr w:rsidR="003E626A" w:rsidRPr="00E0127E" w:rsidTr="00B9689D">
        <w:trPr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3E626A" w:rsidRPr="00E0127E" w:rsidTr="00B9689D">
        <w:trPr>
          <w:jc w:val="center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3E626A" w:rsidRPr="00E0127E" w:rsidRDefault="003E626A" w:rsidP="0047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626A" w:rsidRPr="00E0127E" w:rsidRDefault="003E626A" w:rsidP="0047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626A" w:rsidRPr="00E0127E" w:rsidRDefault="003E626A" w:rsidP="0047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из средств</w:t>
            </w:r>
          </w:p>
        </w:tc>
      </w:tr>
      <w:tr w:rsidR="003E626A" w:rsidRPr="00E0127E" w:rsidTr="00B9689D">
        <w:trPr>
          <w:trHeight w:val="562"/>
          <w:jc w:val="center"/>
        </w:trPr>
        <w:tc>
          <w:tcPr>
            <w:tcW w:w="568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26A" w:rsidRPr="00E0127E" w:rsidRDefault="003E626A" w:rsidP="0047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Бюджета поселения</w:t>
            </w:r>
          </w:p>
        </w:tc>
      </w:tr>
      <w:tr w:rsidR="003E626A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9075A4" w:rsidP="00A2031D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 w:rsidR="00A20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1,15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Верхний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2645,0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2618,6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3E626A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 w:rsidR="00A20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1,485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ул. Победы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Средний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3415,5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3381,3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3E626A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 w:rsidR="00A20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1,237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Верхний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2845,1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2816,7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3E626A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1,122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ул. Гагарина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Средний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2580,6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2554,8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3E626A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1,149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Верхний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2642,7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2616,3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3E626A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 256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ул. Буденного с. Верхний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9075A4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A4" w:rsidRPr="00E0127E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A4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1,66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ул. К-Маркса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Средний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A4" w:rsidRPr="00E0127E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A4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3818,0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A4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3779,8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75A4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3E626A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9075A4" w:rsidP="007328F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Асфальтирование</w:t>
            </w:r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0,759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с. Верхний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27324,0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27050,8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273,2</w:t>
            </w:r>
          </w:p>
        </w:tc>
      </w:tr>
      <w:tr w:rsidR="003E626A" w:rsidRPr="00E0127E" w:rsidTr="00B9689D">
        <w:trPr>
          <w:trHeight w:val="958"/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>0,494 км</w:t>
            </w:r>
            <w:proofErr w:type="gramStart"/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ул. Ленинская с. Средний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1136,2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1124,8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3E626A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9075A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E52F67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0,205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ул. Пролетарская,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Средний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466,8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52F67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7" w:rsidRDefault="00E52F67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7" w:rsidRDefault="00E52F67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0,36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с. Верхний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7" w:rsidRPr="00E0127E" w:rsidRDefault="00E52F67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7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7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819,8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2F67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3E626A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664481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E52F67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0,74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66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664481">
              <w:rPr>
                <w:rFonts w:ascii="Times New Roman" w:hAnsi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="00664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Верхний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1702,0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1685,0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64481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481" w:rsidRDefault="00664481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481" w:rsidRDefault="00664481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 w:rsidR="00732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1,211 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ул. Набережная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Средний Карачан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481" w:rsidRPr="00E0127E" w:rsidRDefault="00664481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481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2785,3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481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2757,4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4481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3E626A" w:rsidRPr="00E0127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664481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27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3E6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52782,7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52255,0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26A" w:rsidRPr="00E0127E" w:rsidRDefault="004C34CD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527,7</w:t>
            </w:r>
          </w:p>
        </w:tc>
      </w:tr>
    </w:tbl>
    <w:p w:rsidR="003E626A" w:rsidRPr="00E0127E" w:rsidRDefault="003E626A">
      <w:pPr>
        <w:rPr>
          <w:rFonts w:ascii="Times New Roman" w:hAnsi="Times New Roman"/>
          <w:sz w:val="28"/>
          <w:szCs w:val="28"/>
        </w:rPr>
      </w:pPr>
    </w:p>
    <w:sectPr w:rsidR="003E626A" w:rsidRPr="00E0127E" w:rsidSect="00B9689D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639"/>
    <w:multiLevelType w:val="multilevel"/>
    <w:tmpl w:val="44F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2AF"/>
    <w:rsid w:val="0005769A"/>
    <w:rsid w:val="0006680D"/>
    <w:rsid w:val="0007632F"/>
    <w:rsid w:val="000F0376"/>
    <w:rsid w:val="00143DD0"/>
    <w:rsid w:val="001618DF"/>
    <w:rsid w:val="00185D08"/>
    <w:rsid w:val="001B6EC8"/>
    <w:rsid w:val="001C0FB4"/>
    <w:rsid w:val="001D007F"/>
    <w:rsid w:val="001D64D1"/>
    <w:rsid w:val="001E7FD2"/>
    <w:rsid w:val="00242981"/>
    <w:rsid w:val="002A2DEF"/>
    <w:rsid w:val="002E4F2A"/>
    <w:rsid w:val="003233E0"/>
    <w:rsid w:val="00345608"/>
    <w:rsid w:val="00353641"/>
    <w:rsid w:val="00375D6A"/>
    <w:rsid w:val="003B0B84"/>
    <w:rsid w:val="003E626A"/>
    <w:rsid w:val="003F6326"/>
    <w:rsid w:val="004102A5"/>
    <w:rsid w:val="00430E34"/>
    <w:rsid w:val="004324AB"/>
    <w:rsid w:val="00465E07"/>
    <w:rsid w:val="0047435B"/>
    <w:rsid w:val="00480BC5"/>
    <w:rsid w:val="004A0C56"/>
    <w:rsid w:val="004A57E8"/>
    <w:rsid w:val="004C34CD"/>
    <w:rsid w:val="004E0E0A"/>
    <w:rsid w:val="004F064A"/>
    <w:rsid w:val="005273CC"/>
    <w:rsid w:val="00533FAA"/>
    <w:rsid w:val="0054615C"/>
    <w:rsid w:val="00547016"/>
    <w:rsid w:val="00644F93"/>
    <w:rsid w:val="00664481"/>
    <w:rsid w:val="00671BD4"/>
    <w:rsid w:val="006831A6"/>
    <w:rsid w:val="00687BC3"/>
    <w:rsid w:val="006E39E6"/>
    <w:rsid w:val="00716E14"/>
    <w:rsid w:val="00717F32"/>
    <w:rsid w:val="00722139"/>
    <w:rsid w:val="007232D3"/>
    <w:rsid w:val="007328FC"/>
    <w:rsid w:val="00734CA6"/>
    <w:rsid w:val="00773435"/>
    <w:rsid w:val="007C1A45"/>
    <w:rsid w:val="007C4C9D"/>
    <w:rsid w:val="007D6ADE"/>
    <w:rsid w:val="009075A4"/>
    <w:rsid w:val="00912F2C"/>
    <w:rsid w:val="00921052"/>
    <w:rsid w:val="00963F17"/>
    <w:rsid w:val="00984DD0"/>
    <w:rsid w:val="009905A6"/>
    <w:rsid w:val="00992D41"/>
    <w:rsid w:val="009B04EA"/>
    <w:rsid w:val="009F2866"/>
    <w:rsid w:val="00A2031D"/>
    <w:rsid w:val="00A2274C"/>
    <w:rsid w:val="00A564B1"/>
    <w:rsid w:val="00A61443"/>
    <w:rsid w:val="00A66271"/>
    <w:rsid w:val="00A74A33"/>
    <w:rsid w:val="00A75661"/>
    <w:rsid w:val="00B0654A"/>
    <w:rsid w:val="00B821CA"/>
    <w:rsid w:val="00B854D9"/>
    <w:rsid w:val="00B9689D"/>
    <w:rsid w:val="00BC5A85"/>
    <w:rsid w:val="00C27398"/>
    <w:rsid w:val="00D232AF"/>
    <w:rsid w:val="00D457DB"/>
    <w:rsid w:val="00D67820"/>
    <w:rsid w:val="00DF3E31"/>
    <w:rsid w:val="00E0127E"/>
    <w:rsid w:val="00E3678E"/>
    <w:rsid w:val="00E4195A"/>
    <w:rsid w:val="00E51980"/>
    <w:rsid w:val="00E52F67"/>
    <w:rsid w:val="00EA07EC"/>
    <w:rsid w:val="00EC6A2B"/>
    <w:rsid w:val="00ED4304"/>
    <w:rsid w:val="00EE51B5"/>
    <w:rsid w:val="00EF4911"/>
    <w:rsid w:val="00EF520F"/>
    <w:rsid w:val="00F0208F"/>
    <w:rsid w:val="00F20C8C"/>
    <w:rsid w:val="00F22E1F"/>
    <w:rsid w:val="00F97B60"/>
    <w:rsid w:val="00FA1AB6"/>
    <w:rsid w:val="00FB7BC5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E7FD2"/>
    <w:pPr>
      <w:keepNext/>
      <w:widowControl w:val="0"/>
      <w:autoSpaceDE w:val="0"/>
      <w:autoSpaceDN w:val="0"/>
      <w:adjustRightInd w:val="0"/>
      <w:spacing w:after="0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E7FD2"/>
    <w:pPr>
      <w:keepNext/>
      <w:widowControl w:val="0"/>
      <w:autoSpaceDE w:val="0"/>
      <w:autoSpaceDN w:val="0"/>
      <w:adjustRightInd w:val="0"/>
      <w:spacing w:after="0"/>
      <w:jc w:val="center"/>
      <w:outlineLvl w:val="1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4DD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984DD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68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7B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B85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20</cp:revision>
  <cp:lastPrinted>2018-10-23T11:34:00Z</cp:lastPrinted>
  <dcterms:created xsi:type="dcterms:W3CDTF">2018-07-26T07:17:00Z</dcterms:created>
  <dcterms:modified xsi:type="dcterms:W3CDTF">2018-10-23T11:35:00Z</dcterms:modified>
</cp:coreProperties>
</file>